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EE34" w14:textId="77777777" w:rsidR="00023107" w:rsidRPr="00B93755" w:rsidRDefault="00023107" w:rsidP="00023107">
      <w:pPr>
        <w:jc w:val="both"/>
        <w:rPr>
          <w:b/>
          <w:szCs w:val="36"/>
        </w:rPr>
      </w:pPr>
    </w:p>
    <w:p w14:paraId="509130C2" w14:textId="77777777" w:rsidR="00023107" w:rsidRDefault="00023107" w:rsidP="00023107">
      <w:pPr>
        <w:jc w:val="both"/>
        <w:rPr>
          <w:szCs w:val="36"/>
        </w:rPr>
      </w:pPr>
    </w:p>
    <w:p w14:paraId="6D086395" w14:textId="77777777" w:rsidR="00023107" w:rsidRPr="00335CF1" w:rsidRDefault="00023107" w:rsidP="00023107">
      <w:pPr>
        <w:spacing w:line="360" w:lineRule="auto"/>
        <w:rPr>
          <w:szCs w:val="22"/>
        </w:rPr>
      </w:pPr>
      <w:r w:rsidRPr="00335CF1">
        <w:rPr>
          <w:szCs w:val="22"/>
        </w:rPr>
        <w:t>УТВЪРЖДАВА:</w:t>
      </w:r>
    </w:p>
    <w:p w14:paraId="75E1348D" w14:textId="77777777" w:rsidR="00023107" w:rsidRPr="00335CF1" w:rsidRDefault="00023107" w:rsidP="00023107">
      <w:pPr>
        <w:spacing w:line="360" w:lineRule="auto"/>
        <w:rPr>
          <w:szCs w:val="22"/>
        </w:rPr>
      </w:pPr>
      <w:r>
        <w:rPr>
          <w:szCs w:val="22"/>
        </w:rPr>
        <w:t>ГАЛИНА САКАРОВА</w:t>
      </w:r>
    </w:p>
    <w:p w14:paraId="5BA9F4F0" w14:textId="77777777" w:rsidR="00023107" w:rsidRPr="003B49E6" w:rsidRDefault="00023107" w:rsidP="00023107">
      <w:pPr>
        <w:spacing w:line="360" w:lineRule="auto"/>
        <w:rPr>
          <w:i/>
          <w:szCs w:val="22"/>
        </w:rPr>
      </w:pPr>
      <w:r w:rsidRPr="003B49E6">
        <w:rPr>
          <w:i/>
          <w:szCs w:val="22"/>
        </w:rPr>
        <w:t>Директор СУ „Трайко Симеонов“, град Шумен</w:t>
      </w:r>
    </w:p>
    <w:p w14:paraId="222694CC" w14:textId="77777777" w:rsidR="00023107" w:rsidRPr="00335CF1" w:rsidRDefault="00023107" w:rsidP="00023107">
      <w:pPr>
        <w:spacing w:line="360" w:lineRule="auto"/>
        <w:rPr>
          <w:szCs w:val="22"/>
        </w:rPr>
      </w:pPr>
      <w:r>
        <w:rPr>
          <w:i/>
          <w:szCs w:val="22"/>
        </w:rPr>
        <w:t>Заповед № …………………………. от ………………….2022 г</w:t>
      </w:r>
      <w:r w:rsidRPr="00335CF1">
        <w:rPr>
          <w:i/>
          <w:szCs w:val="22"/>
        </w:rPr>
        <w:t>.</w:t>
      </w:r>
    </w:p>
    <w:p w14:paraId="3D272862" w14:textId="77777777" w:rsidR="00023107" w:rsidRDefault="00023107" w:rsidP="00023107">
      <w:pPr>
        <w:jc w:val="both"/>
        <w:rPr>
          <w:szCs w:val="36"/>
        </w:rPr>
      </w:pPr>
    </w:p>
    <w:p w14:paraId="2244FC03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4B84D2B6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41945EDE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40840D0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BAB676A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9AB5773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3D46C00D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E429481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873A8" wp14:editId="3169B525">
                <wp:simplePos x="0" y="0"/>
                <wp:positionH relativeFrom="column">
                  <wp:posOffset>-309245</wp:posOffset>
                </wp:positionH>
                <wp:positionV relativeFrom="paragraph">
                  <wp:posOffset>177800</wp:posOffset>
                </wp:positionV>
                <wp:extent cx="6304915" cy="3448050"/>
                <wp:effectExtent l="19050" t="12700" r="0" b="25400"/>
                <wp:wrapTight wrapText="bothSides">
                  <wp:wrapPolygon edited="0">
                    <wp:start x="6494" y="-60"/>
                    <wp:lineTo x="4993" y="-60"/>
                    <wp:lineTo x="4862" y="0"/>
                    <wp:lineTo x="4862" y="2566"/>
                    <wp:lineTo x="6396" y="2804"/>
                    <wp:lineTo x="10668" y="2804"/>
                    <wp:lineTo x="10668" y="3759"/>
                    <wp:lineTo x="33" y="4594"/>
                    <wp:lineTo x="-65" y="5191"/>
                    <wp:lineTo x="-33" y="5310"/>
                    <wp:lineTo x="98" y="5669"/>
                    <wp:lineTo x="-65" y="6385"/>
                    <wp:lineTo x="-65" y="7220"/>
                    <wp:lineTo x="1664" y="7578"/>
                    <wp:lineTo x="4242" y="7757"/>
                    <wp:lineTo x="9659" y="8533"/>
                    <wp:lineTo x="10668" y="8533"/>
                    <wp:lineTo x="3263" y="9249"/>
                    <wp:lineTo x="3263" y="11934"/>
                    <wp:lineTo x="6720" y="12351"/>
                    <wp:lineTo x="10668" y="12351"/>
                    <wp:lineTo x="10668" y="18080"/>
                    <wp:lineTo x="3524" y="18617"/>
                    <wp:lineTo x="3655" y="19989"/>
                    <wp:lineTo x="3557" y="20944"/>
                    <wp:lineTo x="3557" y="21302"/>
                    <wp:lineTo x="10214" y="21719"/>
                    <wp:lineTo x="15139" y="21719"/>
                    <wp:lineTo x="15955" y="21719"/>
                    <wp:lineTo x="16738" y="21719"/>
                    <wp:lineTo x="18141" y="21242"/>
                    <wp:lineTo x="18011" y="19989"/>
                    <wp:lineTo x="17978" y="18676"/>
                    <wp:lineTo x="17064" y="18557"/>
                    <wp:lineTo x="10668" y="18080"/>
                    <wp:lineTo x="10668" y="12351"/>
                    <wp:lineTo x="14127" y="12351"/>
                    <wp:lineTo x="17945" y="11874"/>
                    <wp:lineTo x="17847" y="10442"/>
                    <wp:lineTo x="18304" y="10442"/>
                    <wp:lineTo x="18402" y="9786"/>
                    <wp:lineTo x="18369" y="9308"/>
                    <wp:lineTo x="17391" y="9129"/>
                    <wp:lineTo x="10701" y="8533"/>
                    <wp:lineTo x="11160" y="7638"/>
                    <wp:lineTo x="17913" y="7578"/>
                    <wp:lineTo x="21404" y="7280"/>
                    <wp:lineTo x="21404" y="6623"/>
                    <wp:lineTo x="21306" y="5669"/>
                    <wp:lineTo x="21176" y="4833"/>
                    <wp:lineTo x="21208" y="4594"/>
                    <wp:lineTo x="10668" y="3759"/>
                    <wp:lineTo x="10668" y="2804"/>
                    <wp:lineTo x="16509" y="2625"/>
                    <wp:lineTo x="16379" y="60"/>
                    <wp:lineTo x="16053" y="-60"/>
                    <wp:lineTo x="13344" y="-60"/>
                    <wp:lineTo x="6494" y="-60"/>
                  </wp:wrapPolygon>
                </wp:wrapTight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4915" cy="3448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707F5" w14:textId="77777777" w:rsidR="00023107" w:rsidRDefault="00023107" w:rsidP="0002310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023107">
                              <w:rPr>
                                <w:rFonts w:ascii="Arial Black" w:hAnsi="Arial Black"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ПРОГРАМНА СИСТЕМА </w:t>
                            </w:r>
                          </w:p>
                          <w:p w14:paraId="7EC92A13" w14:textId="77777777" w:rsidR="00023107" w:rsidRDefault="00023107" w:rsidP="0002310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023107">
                              <w:rPr>
                                <w:rFonts w:ascii="Arial Black" w:hAnsi="Arial Black"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ПОЛУДНЕВНА ПОДГОТВИТЕЛНА ГРУПА </w:t>
                            </w:r>
                          </w:p>
                          <w:p w14:paraId="06602693" w14:textId="77777777" w:rsidR="00023107" w:rsidRDefault="00023107" w:rsidP="0002310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023107">
                              <w:rPr>
                                <w:rFonts w:ascii="Arial Black" w:hAnsi="Arial Black"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СУ "ТРАЙКО СИМЕОНОВ"</w:t>
                            </w:r>
                          </w:p>
                          <w:p w14:paraId="31B478B2" w14:textId="77777777" w:rsidR="00023107" w:rsidRDefault="00023107" w:rsidP="0002310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УЧЕБНА 2023 - 2024</w:t>
                            </w:r>
                            <w:r w:rsidRPr="00023107">
                              <w:rPr>
                                <w:rFonts w:ascii="Arial Black" w:hAnsi="Arial Black"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-24.35pt;margin-top:14pt;width:496.45pt;height:2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79IAIAAOwDAAAOAAAAZHJzL2Uyb0RvYy54bWysU8tuEzEU3SPxD5b3ZCZtUpVRJlVoKZsC&#10;lRrUtWN7MgNjX2M7mcmSfgqfgNQNSOUXpn/EtWcSKtghsrDGj3vuOfeczM5aVZOttK4CndPxKKVE&#10;ag6i0uucflhevjilxHmmBatBy5zupKNn8+fPZo3J5BGUUAtpCYJolzUmp6X3JksSx0upmBuBkRov&#10;C7CKedzadSIsaxBd1clRmp4kDVhhLHDpHJ5e9Jd0HvGLQnL/viic9KTOKXLzcbVxXYU1mc9YtrbM&#10;lBUfaLB/YKFYpbHpAeqCeUY2tvoLSlXcgoPCjzioBIqi4jJqQDXj9A81NyUzMmrB4ThzGJP7f7D8&#10;3fbakkqgd5RoptCi7mt3331//PJ41z1037oH0v3Ejx/dPRmHcTXGZVh1Y7DOt6+gDaVBujNXwD85&#10;ouG8ZHotF9ZCU0omkG4AH46jqOXOYKd4upStfy0qdCbCJ0/w+2YudFo1b0FgCdt4iN3awqrQFUdI&#10;kAJ6uzv4iYiE4+HJcTp5OZ5SwvHueDI5TafR8YRl+3JjnX8jQZHwkVOLgYnwbHvlPKrFp/snuAnc&#10;Ap2emG9X7TCQFYgdsmwwSDl1nzfMSlS8UeeAuUOZhQV1i0ld2KgzEA+wy/aWWTP09kj7ut4HKRKI&#10;iRKDL0x8RCBVYz63rCbTFH/BEKQ4PB7I9qi9JQuc12UVlQTyPc9BCUYqVg/xD5l9uo+vfv9J578A&#10;AAD//wMAUEsDBBQABgAIAAAAIQDTwaqz3wAAAAoBAAAPAAAAZHJzL2Rvd25yZXYueG1sTI/LTsMw&#10;EEX3SPyDNUjsWidRSkPIpKp4SCzYUMJ+Gg9xRGxHsdukf49ZwXI0R/eeW+0WM4gzT753FiFdJyDY&#10;tk71tkNoPl5WBQgfyCoanGWEC3vY1ddXFZXKzfadz4fQiRhifUkIOoSxlNK3mg35tRvZxt+XmwyF&#10;eE6dVBPNMdwMMkuSO2mot7FB08iPmtvvw8kghKD26aV5Nv71c3l7mnXSbqhBvL1Z9g8gAi/hD4Zf&#10;/agOdXQ6upNVXgwIq7zYRhQhK+KmCNzneQbiiLDZpgnIupL/J9Q/AAAA//8DAFBLAQItABQABgAI&#10;AAAAIQC2gziS/gAAAOEBAAATAAAAAAAAAAAAAAAAAAAAAABbQ29udGVudF9UeXBlc10ueG1sUEsB&#10;Ai0AFAAGAAgAAAAhADj9If/WAAAAlAEAAAsAAAAAAAAAAAAAAAAALwEAAF9yZWxzLy5yZWxzUEsB&#10;Ai0AFAAGAAgAAAAhABnI/v0gAgAA7AMAAA4AAAAAAAAAAAAAAAAALgIAAGRycy9lMm9Eb2MueG1s&#10;UEsBAi0AFAAGAAgAAAAhANPBqrPfAAAACgEAAA8AAAAAAAAAAAAAAAAAegQAAGRycy9kb3ducmV2&#10;LnhtbFBLBQYAAAAABAAEAPMAAACGBQAAAAA=&#10;" filled="f" stroked="f">
                <o:lock v:ext="edit" shapetype="t"/>
                <v:textbox style="mso-fit-shape-to-text:t">
                  <w:txbxContent>
                    <w:p w:rsidR="00023107" w:rsidRDefault="00023107" w:rsidP="0002310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023107">
                        <w:rPr>
                          <w:rFonts w:ascii="Arial Black" w:hAnsi="Arial Black"/>
                          <w:color w:val="D8D8D8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ПРОГРАМНА СИСТЕМА </w:t>
                      </w:r>
                    </w:p>
                    <w:p w:rsidR="00023107" w:rsidRDefault="00023107" w:rsidP="0002310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023107">
                        <w:rPr>
                          <w:rFonts w:ascii="Arial Black" w:hAnsi="Arial Black"/>
                          <w:color w:val="D8D8D8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ПОЛУДНЕВНА ПОДГОТВИТЕЛНА ГРУПА </w:t>
                      </w:r>
                    </w:p>
                    <w:p w:rsidR="00023107" w:rsidRDefault="00023107" w:rsidP="0002310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023107">
                        <w:rPr>
                          <w:rFonts w:ascii="Arial Black" w:hAnsi="Arial Black"/>
                          <w:color w:val="D8D8D8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 СУ "ТРАЙКО СИМЕОНОВ"</w:t>
                      </w:r>
                    </w:p>
                    <w:p w:rsidR="00023107" w:rsidRDefault="00023107" w:rsidP="0002310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УЧЕБНА 2023 - 2024</w:t>
                      </w:r>
                      <w:r w:rsidRPr="00023107">
                        <w:rPr>
                          <w:rFonts w:ascii="Arial Black" w:hAnsi="Arial Black"/>
                          <w:color w:val="D8D8D8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ГОДИНА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47F447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2731259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2393AFE8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3D02D5F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4698A67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2FEF52AF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0B43BF12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4105D18F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7452162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21E7C8D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69CFFCA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000DEF08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3197C91E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270B5B1E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9B35F7E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1635D8E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0C09094D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1B67410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F8F6047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A6D7529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743478EA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C0F8CBD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B96FF83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0AD4F7B2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272F167F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47ECDC4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FA8CAEC" w14:textId="77777777" w:rsidR="00023107" w:rsidRPr="00335CF1" w:rsidRDefault="00023107" w:rsidP="00023107">
      <w:pPr>
        <w:spacing w:after="200" w:line="276" w:lineRule="auto"/>
        <w:jc w:val="center"/>
        <w:rPr>
          <w:color w:val="000000"/>
          <w:szCs w:val="22"/>
        </w:rPr>
      </w:pPr>
      <w:r>
        <w:rPr>
          <w:szCs w:val="22"/>
        </w:rPr>
        <w:t>Настоящата система</w:t>
      </w:r>
      <w:r w:rsidRPr="00335CF1">
        <w:rPr>
          <w:szCs w:val="22"/>
        </w:rPr>
        <w:t xml:space="preserve"> е приет</w:t>
      </w:r>
      <w:r>
        <w:rPr>
          <w:szCs w:val="22"/>
        </w:rPr>
        <w:t>а</w:t>
      </w:r>
      <w:r w:rsidRPr="00335CF1">
        <w:rPr>
          <w:szCs w:val="22"/>
        </w:rPr>
        <w:t xml:space="preserve"> на заседание на Педагогическия съвет</w:t>
      </w:r>
      <w:r w:rsidRPr="00335CF1">
        <w:rPr>
          <w:color w:val="000000"/>
          <w:szCs w:val="22"/>
        </w:rPr>
        <w:t xml:space="preserve">  </w:t>
      </w:r>
    </w:p>
    <w:p w14:paraId="297D76BC" w14:textId="77777777" w:rsidR="00023107" w:rsidRDefault="00023107" w:rsidP="00023107">
      <w:pPr>
        <w:spacing w:after="200" w:line="276" w:lineRule="auto"/>
        <w:jc w:val="center"/>
        <w:rPr>
          <w:szCs w:val="22"/>
        </w:rPr>
      </w:pPr>
      <w:r w:rsidRPr="00335CF1">
        <w:rPr>
          <w:szCs w:val="22"/>
        </w:rPr>
        <w:t xml:space="preserve">с протокол № </w:t>
      </w:r>
      <w:r>
        <w:rPr>
          <w:szCs w:val="22"/>
        </w:rPr>
        <w:t>………..………… от …………………..2022</w:t>
      </w:r>
      <w:r w:rsidRPr="00335CF1">
        <w:rPr>
          <w:szCs w:val="22"/>
        </w:rPr>
        <w:t xml:space="preserve"> г.</w:t>
      </w:r>
    </w:p>
    <w:p w14:paraId="4D40CA36" w14:textId="77777777" w:rsidR="00023107" w:rsidRPr="005F136F" w:rsidRDefault="00023107" w:rsidP="00023107">
      <w:pPr>
        <w:spacing w:line="360" w:lineRule="auto"/>
        <w:ind w:right="-567" w:firstLine="708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lastRenderedPageBreak/>
        <w:t xml:space="preserve">Програмната система на СУ „Трайко Симеонов“, град Шумен е цялостна концепция за развитието на детето с подходи и форми на педагогическо взаимодействие, подчинени на обща цел. Тя е концепция за реализиране на Държавния образователен стандарт за предучилищното образование и определя принципите, подходите, методите и организационните форми на педагогическото взаимодействие в училище. </w:t>
      </w:r>
    </w:p>
    <w:p w14:paraId="499A5122" w14:textId="77777777" w:rsidR="00023107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ab/>
        <w:t xml:space="preserve">В </w:t>
      </w:r>
      <w:r>
        <w:rPr>
          <w:rFonts w:eastAsia="Calibri"/>
          <w:lang w:eastAsia="en-US"/>
        </w:rPr>
        <w:t xml:space="preserve">подготвителната група към </w:t>
      </w:r>
      <w:r w:rsidRPr="005F136F">
        <w:rPr>
          <w:rFonts w:eastAsia="Calibri"/>
          <w:lang w:eastAsia="en-US"/>
        </w:rPr>
        <w:t>училище се приемат деца, навършили 5 и 6 години в годината на записване.</w:t>
      </w:r>
    </w:p>
    <w:p w14:paraId="4027652F" w14:textId="65930BA2" w:rsidR="00023107" w:rsidRDefault="001C3BF8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023107">
        <w:rPr>
          <w:rFonts w:eastAsia="Calibri"/>
          <w:lang w:eastAsia="en-US"/>
        </w:rPr>
        <w:t xml:space="preserve">Съгласно </w:t>
      </w:r>
      <w:r w:rsidR="00023107" w:rsidRPr="006D3E87">
        <w:rPr>
          <w:rFonts w:eastAsia="Calibri"/>
          <w:b/>
          <w:lang w:eastAsia="en-US"/>
        </w:rPr>
        <w:t>чл.</w:t>
      </w:r>
      <w:r w:rsidR="00023107">
        <w:rPr>
          <w:rFonts w:eastAsia="Calibri"/>
          <w:b/>
          <w:lang w:eastAsia="en-US"/>
        </w:rPr>
        <w:t>9, ал.2</w:t>
      </w:r>
      <w:r w:rsidR="00023107">
        <w:rPr>
          <w:rFonts w:eastAsia="Calibri"/>
          <w:lang w:eastAsia="en-US"/>
        </w:rPr>
        <w:t xml:space="preserve"> от Наредба №5 за предучилищното образование от 2016г. при недостатъчен брой за сформиране на отделна група от деца в съответната възрастова група може да се сформира </w:t>
      </w:r>
      <w:r w:rsidR="0080660B">
        <w:rPr>
          <w:rFonts w:eastAsia="Calibri"/>
          <w:lang w:eastAsia="en-US"/>
        </w:rPr>
        <w:t>разно възрастова</w:t>
      </w:r>
      <w:r w:rsidR="00023107">
        <w:rPr>
          <w:rFonts w:eastAsia="Calibri"/>
          <w:lang w:eastAsia="en-US"/>
        </w:rPr>
        <w:t xml:space="preserve"> група. </w:t>
      </w:r>
    </w:p>
    <w:p w14:paraId="4261A220" w14:textId="77777777" w:rsidR="00023107" w:rsidRDefault="00023107" w:rsidP="001C3BF8">
      <w:pPr>
        <w:spacing w:line="360" w:lineRule="auto"/>
        <w:ind w:right="-567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Полудневната организация осигурява възпитание, социализация, обучение и отглеждане на децата в рамките на 6 последователни астрономически часа на ден </w:t>
      </w:r>
      <w:r w:rsidR="009B0DA7">
        <w:rPr>
          <w:rFonts w:eastAsia="Calibri"/>
          <w:lang w:eastAsia="en-US"/>
        </w:rPr>
        <w:t>преди обяд през у</w:t>
      </w:r>
      <w:r w:rsidR="001C3BF8">
        <w:rPr>
          <w:rFonts w:eastAsia="Calibri"/>
          <w:lang w:eastAsia="en-US"/>
        </w:rPr>
        <w:t>ч</w:t>
      </w:r>
      <w:r w:rsidR="009B0DA7">
        <w:rPr>
          <w:rFonts w:eastAsia="Calibri"/>
          <w:lang w:eastAsia="en-US"/>
        </w:rPr>
        <w:t>ебната година.</w:t>
      </w:r>
    </w:p>
    <w:p w14:paraId="36958E9A" w14:textId="77777777" w:rsidR="009B0DA7" w:rsidRDefault="009B0DA7" w:rsidP="001C3BF8">
      <w:pPr>
        <w:spacing w:line="360" w:lineRule="auto"/>
        <w:ind w:right="-567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Началният час на сутрешния прием ( 8:00 часа) и крайният час (14:00 часа) на изпращането на децата за деня са определени от Правилника за дейността на училището. В полудневна организация в учебното време се редуват основна и допълнителна форма, а в неучебно време – само допълнителни форми на педагогическо взаимодействие, като се осигуряват и:</w:t>
      </w:r>
    </w:p>
    <w:p w14:paraId="228C6FC8" w14:textId="77777777" w:rsidR="009B0DA7" w:rsidRDefault="009B0DA7" w:rsidP="009B0DA7">
      <w:pPr>
        <w:pStyle w:val="a7"/>
        <w:numPr>
          <w:ilvl w:val="0"/>
          <w:numId w:val="11"/>
        </w:numPr>
        <w:spacing w:line="360" w:lineRule="auto"/>
        <w:ind w:righ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и време за игра и почивка;</w:t>
      </w:r>
    </w:p>
    <w:p w14:paraId="00A90A3A" w14:textId="77777777" w:rsidR="009B0DA7" w:rsidRDefault="009B0DA7" w:rsidP="009B0DA7">
      <w:pPr>
        <w:pStyle w:val="a7"/>
        <w:numPr>
          <w:ilvl w:val="0"/>
          <w:numId w:val="11"/>
        </w:numPr>
        <w:spacing w:line="360" w:lineRule="auto"/>
        <w:ind w:righ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и време за закуска;</w:t>
      </w:r>
    </w:p>
    <w:p w14:paraId="6FF9F9E1" w14:textId="77777777" w:rsidR="009B0DA7" w:rsidRDefault="009B0DA7" w:rsidP="009B0DA7">
      <w:pPr>
        <w:pStyle w:val="a7"/>
        <w:numPr>
          <w:ilvl w:val="0"/>
          <w:numId w:val="11"/>
        </w:numPr>
        <w:spacing w:line="360" w:lineRule="auto"/>
        <w:ind w:righ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дейности по избор на детето.</w:t>
      </w:r>
    </w:p>
    <w:p w14:paraId="63F43063" w14:textId="77777777" w:rsidR="009B0DA7" w:rsidRDefault="009B0DA7" w:rsidP="001C3BF8">
      <w:pPr>
        <w:spacing w:line="360" w:lineRule="auto"/>
        <w:ind w:right="-567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Учебното време през учебната година е в периода от 15 септември до 31 май на следващата календарна година. Учебното време се организира в учебни седмици и в учебни дни. Учебната седмица е с продължителност пет учебни дни и съвпада с работната седмица, в случай на разместване на почивните дни  пре</w:t>
      </w:r>
      <w:r w:rsidR="00E25C88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 xml:space="preserve"> годината на основание чл.154., ал.2 от Кодекса на труда обявените почивни дни са неучебни, съответно обявените работни дни са учебни за децата. Учебният ден включва основните и допълнителни форми на педагогическо взаимодействие</w:t>
      </w:r>
      <w:r w:rsidR="00E25C88">
        <w:rPr>
          <w:rFonts w:eastAsia="Calibri"/>
          <w:lang w:eastAsia="en-US"/>
        </w:rPr>
        <w:t>, както и време за почивка и самостоятелни дейности по избор на детето. Неучебното време без основни форми на педагогическо взаимодействие е в периода от 1 юни до 14 септември.</w:t>
      </w:r>
    </w:p>
    <w:p w14:paraId="29F130E4" w14:textId="77777777" w:rsidR="00E25C88" w:rsidRPr="00E25C88" w:rsidRDefault="00E25C88" w:rsidP="009B0DA7">
      <w:pPr>
        <w:spacing w:line="360" w:lineRule="auto"/>
        <w:ind w:right="-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Децата от подготвителни групи, записани в полудневна организация, могат да отсъстват само по здравословни причини или по други уважителни причини, удостоверени с документ от компетентен орган, както и по семейни причини. Отсъствията на децата по семейни причини през учебно време е допустимо за не повече от 10 дни за съответната учебна година с писмено уведомяване от родителя в срок, определен с Правилника на дейността на училището. Децата в полудневна подготвителна група ползват ваканциите, определени в училищното </w:t>
      </w:r>
      <w:r>
        <w:rPr>
          <w:rFonts w:eastAsia="Calibri"/>
          <w:lang w:eastAsia="en-US"/>
        </w:rPr>
        <w:lastRenderedPageBreak/>
        <w:t xml:space="preserve">образование за съответната година със заповед на министъра на образованието и науката </w:t>
      </w:r>
      <w:r w:rsidRPr="00E25C88">
        <w:rPr>
          <w:rFonts w:eastAsia="Calibri"/>
          <w:b/>
          <w:lang w:eastAsia="en-US"/>
        </w:rPr>
        <w:t>(чл. 10, ал. 1,2 и 3 от Наредба № 5 за предучилищното образование)</w:t>
      </w:r>
      <w:r>
        <w:rPr>
          <w:rFonts w:eastAsia="Calibri"/>
          <w:b/>
          <w:lang w:eastAsia="en-US"/>
        </w:rPr>
        <w:t>.</w:t>
      </w:r>
    </w:p>
    <w:p w14:paraId="24ED5606" w14:textId="77777777" w:rsidR="00023107" w:rsidRPr="005F136F" w:rsidRDefault="00023107" w:rsidP="001C3BF8">
      <w:pPr>
        <w:spacing w:line="360" w:lineRule="auto"/>
        <w:ind w:right="-567" w:firstLine="708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ЦЕЛИ НА ПРОГРАМНАТА СИСТЕМА:</w:t>
      </w:r>
    </w:p>
    <w:p w14:paraId="4009EAB0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1. Създаване на условия за ранно детско развитие и подготовка на детето за училище – со</w:t>
      </w:r>
      <w:r>
        <w:rPr>
          <w:rFonts w:eastAsia="Calibri"/>
          <w:lang w:eastAsia="en-US"/>
        </w:rPr>
        <w:t>циална, познавателна, специална.</w:t>
      </w:r>
    </w:p>
    <w:p w14:paraId="577D38DA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5F136F">
        <w:rPr>
          <w:rFonts w:eastAsia="Calibri"/>
          <w:lang w:eastAsia="en-US"/>
        </w:rPr>
        <w:t>Прилагане на образователни модели, съобразно европейските ключови компетенции за подобряване на образователните постижения на децата.</w:t>
      </w:r>
    </w:p>
    <w:p w14:paraId="79FAF801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5F136F">
        <w:rPr>
          <w:rFonts w:eastAsia="Calibri"/>
          <w:lang w:eastAsia="en-US"/>
        </w:rPr>
        <w:t>Овладяване на български книжовен език като основа за опознаване на света, за общуване, за разширяване на познанието и систематизиране на детския опит в между културна среда.</w:t>
      </w:r>
    </w:p>
    <w:p w14:paraId="2C094563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</w:p>
    <w:p w14:paraId="7AB7A6BA" w14:textId="77777777" w:rsidR="00023107" w:rsidRPr="005F136F" w:rsidRDefault="00023107" w:rsidP="001C3BF8">
      <w:pPr>
        <w:spacing w:line="360" w:lineRule="auto"/>
        <w:ind w:right="-567" w:firstLine="708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ФИЛОСОФИЯ:</w:t>
      </w:r>
    </w:p>
    <w:p w14:paraId="72841D83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Щастливо детство;</w:t>
      </w:r>
    </w:p>
    <w:p w14:paraId="516D12D0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 xml:space="preserve">• Цялостно развитие на детето; </w:t>
      </w:r>
    </w:p>
    <w:p w14:paraId="6077A8E0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Играта – ключова дейност;</w:t>
      </w:r>
    </w:p>
    <w:p w14:paraId="6996881E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Утвърждаване на националната идентичност.</w:t>
      </w:r>
    </w:p>
    <w:p w14:paraId="4EF0D292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 xml:space="preserve">        </w:t>
      </w:r>
    </w:p>
    <w:p w14:paraId="07CB058E" w14:textId="77777777" w:rsidR="00023107" w:rsidRPr="005F136F" w:rsidRDefault="00023107" w:rsidP="001C3BF8">
      <w:pPr>
        <w:spacing w:line="360" w:lineRule="auto"/>
        <w:ind w:right="-567" w:firstLine="708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ПРИОРИТЕТИ НА ПРОГРАМНАТА СИСТЕМА:</w:t>
      </w:r>
    </w:p>
    <w:p w14:paraId="12A0DC40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Равен достъп до качествено образование на всички деца;</w:t>
      </w:r>
    </w:p>
    <w:p w14:paraId="402E378D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Качество на образователната услуга и продукт;</w:t>
      </w:r>
    </w:p>
    <w:p w14:paraId="4815EDD2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Измеримост/стандартизация;</w:t>
      </w:r>
    </w:p>
    <w:p w14:paraId="0C5163B7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Интегриране – естествени интегративни връзки между образователните направления, интегриране на ресурси, възможност за интегриране на човешкия ресурс – работа в екип;</w:t>
      </w:r>
    </w:p>
    <w:p w14:paraId="296B0F77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Интерактивни педагогически технологии за игрово-образователно пространство като основа за бъдещото продължаващо обучение и индивидуален прогрес – универсалност на играта в процеса на педагогическото взаимодействие;</w:t>
      </w:r>
    </w:p>
    <w:p w14:paraId="0B3D139D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Екологосъобразна социализация;</w:t>
      </w:r>
    </w:p>
    <w:p w14:paraId="4126172C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Емоционално балансирано пространство на взаимодействие в реална и виртуална среда между дете –учител – родител – общност;</w:t>
      </w:r>
    </w:p>
    <w:p w14:paraId="6D53C21B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Личностно ориентиран процес – детето активен субект – съхранявайки идентичността и уникалността на детската личност при максимално разгръщане потенциала й и готовност за началната училищна степен, възпитавайки я в емпатия в мултикултурна среда в глобализиращият се свят, учителят – ментор;</w:t>
      </w:r>
    </w:p>
    <w:p w14:paraId="414A7ED1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Развиваща – удовлетворяваща потребностите и очакваните резултати на потребителите на образователната услуга – деца, учители, родители, общност;</w:t>
      </w:r>
    </w:p>
    <w:p w14:paraId="61EFFF40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lastRenderedPageBreak/>
        <w:t>• Креативност – възможност за избор или изграждане на образователни технологии от педагога, вземане на информирани професионални решения от педагога;</w:t>
      </w:r>
    </w:p>
    <w:p w14:paraId="4F202699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Среда, предпоставяща критическо мислене и креативност на детската личност;</w:t>
      </w:r>
    </w:p>
    <w:p w14:paraId="1F758816" w14:textId="77777777" w:rsidR="00023107" w:rsidRPr="005F136F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Правата на детето;</w:t>
      </w:r>
    </w:p>
    <w:p w14:paraId="7AF278EC" w14:textId="77777777" w:rsidR="00023107" w:rsidRDefault="00023107" w:rsidP="00023107">
      <w:pPr>
        <w:spacing w:line="360" w:lineRule="auto"/>
        <w:ind w:right="-567"/>
        <w:contextualSpacing/>
        <w:jc w:val="both"/>
        <w:rPr>
          <w:rFonts w:eastAsia="Calibri"/>
          <w:lang w:eastAsia="en-US"/>
        </w:rPr>
      </w:pPr>
      <w:r w:rsidRPr="005F136F">
        <w:rPr>
          <w:rFonts w:eastAsia="Calibri"/>
          <w:lang w:eastAsia="en-US"/>
        </w:rPr>
        <w:t>• Модели за работа с родителска общност;</w:t>
      </w:r>
    </w:p>
    <w:p w14:paraId="4315FA22" w14:textId="77777777" w:rsidR="00023107" w:rsidRPr="00335CF1" w:rsidRDefault="00023107" w:rsidP="00023107">
      <w:pPr>
        <w:spacing w:line="360" w:lineRule="auto"/>
        <w:ind w:right="-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lang w:eastAsia="en-US"/>
        </w:rPr>
        <w:t>•</w:t>
      </w:r>
      <w:r w:rsidRPr="005F136F">
        <w:rPr>
          <w:rFonts w:eastAsia="Calibri"/>
          <w:lang w:eastAsia="en-US"/>
        </w:rPr>
        <w:t>Дигитална компетентност – ИКТ в педагогическото взаимодействие, проекти, презентиране.</w:t>
      </w:r>
    </w:p>
    <w:p w14:paraId="3D29C2B1" w14:textId="77777777" w:rsidR="00023107" w:rsidRPr="005F136F" w:rsidRDefault="00023107" w:rsidP="00023107">
      <w:pPr>
        <w:spacing w:after="200" w:line="276" w:lineRule="auto"/>
        <w:ind w:left="426" w:right="-567"/>
        <w:contextualSpacing/>
        <w:rPr>
          <w:rFonts w:eastAsia="Calibri"/>
          <w:b/>
          <w:sz w:val="28"/>
          <w:szCs w:val="28"/>
          <w:lang w:eastAsia="en-US"/>
        </w:rPr>
      </w:pPr>
    </w:p>
    <w:p w14:paraId="061EE010" w14:textId="77777777" w:rsidR="00023107" w:rsidRPr="00335CF1" w:rsidRDefault="00023107" w:rsidP="00023107">
      <w:pPr>
        <w:numPr>
          <w:ilvl w:val="2"/>
          <w:numId w:val="5"/>
        </w:numPr>
        <w:spacing w:after="200" w:line="276" w:lineRule="auto"/>
        <w:ind w:left="426" w:right="-567" w:hanging="513"/>
        <w:contextualSpacing/>
        <w:rPr>
          <w:rFonts w:eastAsia="Calibri"/>
          <w:b/>
          <w:sz w:val="28"/>
          <w:szCs w:val="28"/>
          <w:lang w:eastAsia="en-US"/>
        </w:rPr>
      </w:pPr>
      <w:r w:rsidRPr="00335CF1">
        <w:rPr>
          <w:rFonts w:eastAsia="Calibri"/>
          <w:b/>
          <w:caps/>
          <w:sz w:val="28"/>
          <w:szCs w:val="28"/>
          <w:lang w:eastAsia="en-US"/>
        </w:rPr>
        <w:t xml:space="preserve">Подходи </w:t>
      </w:r>
      <w:r>
        <w:rPr>
          <w:rFonts w:eastAsia="Calibri"/>
          <w:b/>
          <w:caps/>
          <w:sz w:val="28"/>
          <w:szCs w:val="28"/>
          <w:lang w:eastAsia="en-US"/>
        </w:rPr>
        <w:t>и форми на педагогическо взаимо</w:t>
      </w:r>
      <w:r w:rsidRPr="00335CF1">
        <w:rPr>
          <w:rFonts w:eastAsia="Calibri"/>
          <w:b/>
          <w:caps/>
          <w:sz w:val="28"/>
          <w:szCs w:val="28"/>
          <w:lang w:eastAsia="en-US"/>
        </w:rPr>
        <w:t>действи</w:t>
      </w:r>
      <w:r w:rsidRPr="00335CF1">
        <w:rPr>
          <w:rFonts w:eastAsia="Calibri"/>
          <w:b/>
          <w:sz w:val="28"/>
          <w:szCs w:val="28"/>
          <w:lang w:eastAsia="en-US"/>
        </w:rPr>
        <w:t>Е</w:t>
      </w:r>
    </w:p>
    <w:p w14:paraId="69867E88" w14:textId="77777777" w:rsidR="00023107" w:rsidRPr="00335CF1" w:rsidRDefault="00023107" w:rsidP="00023107">
      <w:pPr>
        <w:tabs>
          <w:tab w:val="left" w:pos="567"/>
        </w:tabs>
        <w:ind w:left="567" w:right="-567"/>
        <w:contextualSpacing/>
        <w:jc w:val="both"/>
        <w:rPr>
          <w:rFonts w:eastAsia="Calibri"/>
          <w:lang w:eastAsia="en-US"/>
        </w:rPr>
      </w:pPr>
    </w:p>
    <w:p w14:paraId="67B11480" w14:textId="77777777" w:rsidR="00023107" w:rsidRPr="00335CF1" w:rsidRDefault="00023107" w:rsidP="00023107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567"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b/>
          <w:lang w:eastAsia="en-US"/>
        </w:rPr>
        <w:t>Подходи</w:t>
      </w:r>
      <w:r w:rsidRPr="00335CF1">
        <w:rPr>
          <w:rFonts w:eastAsia="Calibri"/>
          <w:lang w:eastAsia="en-US"/>
        </w:rPr>
        <w:t xml:space="preserve"> за реализиране на програмната система, по-конкретно: съдържанието на формите на педагогическо взаимодействие; тематичното разпределение по образователните направления; проследяването на индивидуалните резултати на децата са следните:</w:t>
      </w:r>
    </w:p>
    <w:p w14:paraId="0F6C5E53" w14:textId="77777777" w:rsidR="00023107" w:rsidRPr="00335CF1" w:rsidRDefault="00023107" w:rsidP="00023107">
      <w:pPr>
        <w:numPr>
          <w:ilvl w:val="0"/>
          <w:numId w:val="3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Личностен и индивидуален подход към всяко дете;</w:t>
      </w:r>
    </w:p>
    <w:p w14:paraId="4B6B583D" w14:textId="77777777" w:rsidR="00023107" w:rsidRPr="00335CF1" w:rsidRDefault="00023107" w:rsidP="00023107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Ситуационен и интегративен;</w:t>
      </w:r>
    </w:p>
    <w:p w14:paraId="7024FDF0" w14:textId="77777777" w:rsidR="00023107" w:rsidRPr="00335CF1" w:rsidRDefault="00023107" w:rsidP="00023107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Игрови;</w:t>
      </w:r>
    </w:p>
    <w:p w14:paraId="562EE1F6" w14:textId="77777777" w:rsidR="00023107" w:rsidRPr="00335CF1" w:rsidRDefault="00023107" w:rsidP="00023107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Използване на Е-обучение и технологии;</w:t>
      </w:r>
    </w:p>
    <w:p w14:paraId="5F9F8B48" w14:textId="77777777" w:rsidR="00023107" w:rsidRPr="00335CF1" w:rsidRDefault="00023107" w:rsidP="00023107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Конструктивен.</w:t>
      </w:r>
    </w:p>
    <w:p w14:paraId="06AF3F19" w14:textId="77777777" w:rsidR="00023107" w:rsidRPr="00335CF1" w:rsidRDefault="00023107" w:rsidP="00023107">
      <w:pPr>
        <w:tabs>
          <w:tab w:val="left" w:pos="567"/>
        </w:tabs>
        <w:ind w:left="567" w:right="-567"/>
        <w:contextualSpacing/>
        <w:jc w:val="both"/>
        <w:rPr>
          <w:rFonts w:eastAsia="Calibri"/>
          <w:lang w:eastAsia="en-US"/>
        </w:rPr>
      </w:pPr>
    </w:p>
    <w:p w14:paraId="0C1451D1" w14:textId="77777777" w:rsidR="00023107" w:rsidRPr="00335CF1" w:rsidRDefault="00023107" w:rsidP="00023107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567"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b/>
          <w:lang w:eastAsia="en-US"/>
        </w:rPr>
        <w:t xml:space="preserve">Форми </w:t>
      </w:r>
      <w:r w:rsidRPr="00335CF1">
        <w:rPr>
          <w:rFonts w:eastAsia="Calibri"/>
          <w:lang w:eastAsia="en-US"/>
        </w:rPr>
        <w:t>на педагогическо взаимодействие са:</w:t>
      </w:r>
    </w:p>
    <w:p w14:paraId="02936717" w14:textId="77777777" w:rsidR="00023107" w:rsidRPr="00335CF1" w:rsidRDefault="00023107" w:rsidP="0002310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основна</w:t>
      </w:r>
    </w:p>
    <w:p w14:paraId="6BE69E9E" w14:textId="77777777" w:rsidR="00023107" w:rsidRPr="00335CF1" w:rsidRDefault="00023107" w:rsidP="0002310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допълнителна</w:t>
      </w:r>
    </w:p>
    <w:p w14:paraId="095FF543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При използването на формите на педагогическо взаимодействие, детския учител се съобразява със: степента на развитие на децата в групата, възрастовите особености, потребности и интереси за постигане на целта – цялостно развитие на детето.</w:t>
      </w:r>
    </w:p>
    <w:p w14:paraId="4150B813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0B2753C" w14:textId="77777777" w:rsidR="00023107" w:rsidRPr="00335CF1" w:rsidRDefault="00023107" w:rsidP="00023107">
      <w:pPr>
        <w:numPr>
          <w:ilvl w:val="0"/>
          <w:numId w:val="7"/>
        </w:numPr>
        <w:tabs>
          <w:tab w:val="left" w:pos="567"/>
        </w:tabs>
        <w:spacing w:after="200" w:line="276" w:lineRule="auto"/>
        <w:ind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b/>
          <w:lang w:eastAsia="en-US"/>
        </w:rPr>
        <w:t xml:space="preserve">Основна </w:t>
      </w:r>
      <w:r w:rsidRPr="00335CF1">
        <w:rPr>
          <w:rFonts w:eastAsia="Calibri"/>
          <w:lang w:eastAsia="en-US"/>
        </w:rPr>
        <w:t xml:space="preserve">форма на педагогическо взаимодействие е </w:t>
      </w:r>
      <w:r w:rsidRPr="00335CF1">
        <w:rPr>
          <w:rFonts w:eastAsia="Calibri"/>
          <w:b/>
          <w:i/>
          <w:lang w:eastAsia="en-US"/>
        </w:rPr>
        <w:t>Педагогическата ситуация</w:t>
      </w:r>
      <w:r w:rsidRPr="00335CF1">
        <w:rPr>
          <w:rFonts w:eastAsia="Calibri"/>
          <w:lang w:eastAsia="en-US"/>
        </w:rPr>
        <w:t>. Използва се при реализиране на образователните направления:</w:t>
      </w:r>
    </w:p>
    <w:p w14:paraId="694871CF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 xml:space="preserve">Български език  </w:t>
      </w:r>
    </w:p>
    <w:p w14:paraId="1B430B70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Околен свят;</w:t>
      </w:r>
    </w:p>
    <w:p w14:paraId="761A771D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Математика;</w:t>
      </w:r>
    </w:p>
    <w:p w14:paraId="705892E9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Изобразително изкуство;</w:t>
      </w:r>
    </w:p>
    <w:p w14:paraId="1108ECC2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Конструиране и технологии;</w:t>
      </w:r>
    </w:p>
    <w:p w14:paraId="1E6F888C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Музика;</w:t>
      </w:r>
    </w:p>
    <w:p w14:paraId="37D633EF" w14:textId="77777777" w:rsidR="00023107" w:rsidRPr="00335CF1" w:rsidRDefault="00023107" w:rsidP="00023107">
      <w:pPr>
        <w:numPr>
          <w:ilvl w:val="0"/>
          <w:numId w:val="1"/>
        </w:numPr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 xml:space="preserve">Физическа култура. </w:t>
      </w:r>
    </w:p>
    <w:p w14:paraId="2F931FD5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Разпределението на педагогическите ситуации се осъществява в седмично разпределение. Общият седмичен брой на педагогическите ситуации за постигане на седем</w:t>
      </w:r>
      <w:r>
        <w:rPr>
          <w:rFonts w:eastAsia="Calibri"/>
          <w:lang w:eastAsia="en-US"/>
        </w:rPr>
        <w:t>те компетентности е седемнадесет</w:t>
      </w:r>
      <w:r w:rsidRPr="00335CF1">
        <w:rPr>
          <w:rFonts w:eastAsia="Calibri"/>
          <w:lang w:eastAsia="en-US"/>
        </w:rPr>
        <w:t>.</w:t>
      </w:r>
    </w:p>
    <w:p w14:paraId="3A38F736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Времетраенето на ситуацията е от 20 до 30 минути.</w:t>
      </w:r>
    </w:p>
    <w:p w14:paraId="36709B60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190573AA" w14:textId="77777777" w:rsidR="00023107" w:rsidRPr="00335CF1" w:rsidRDefault="00023107" w:rsidP="00023107">
      <w:pPr>
        <w:numPr>
          <w:ilvl w:val="1"/>
          <w:numId w:val="8"/>
        </w:numPr>
        <w:tabs>
          <w:tab w:val="left" w:pos="567"/>
        </w:tabs>
        <w:spacing w:after="200" w:line="276" w:lineRule="auto"/>
        <w:ind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b/>
          <w:lang w:eastAsia="en-US"/>
        </w:rPr>
        <w:t xml:space="preserve">Допълнителни </w:t>
      </w:r>
      <w:r w:rsidRPr="00335CF1">
        <w:rPr>
          <w:rFonts w:eastAsia="Calibri"/>
          <w:lang w:eastAsia="en-US"/>
        </w:rPr>
        <w:t>форми на педагогическо взаимодействие се организират по преценка на учителя в съответствие с интересите и потребностите на децата.</w:t>
      </w:r>
    </w:p>
    <w:p w14:paraId="013306AC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Видове допълнителни форми:</w:t>
      </w:r>
    </w:p>
    <w:p w14:paraId="1D9393A8" w14:textId="77777777" w:rsidR="00023107" w:rsidRPr="00335CF1" w:rsidRDefault="00023107" w:rsidP="00023107">
      <w:pPr>
        <w:numPr>
          <w:ilvl w:val="0"/>
          <w:numId w:val="2"/>
        </w:numPr>
        <w:tabs>
          <w:tab w:val="left" w:pos="1418"/>
        </w:tabs>
        <w:spacing w:after="200" w:line="276" w:lineRule="auto"/>
        <w:ind w:left="1418" w:right="-567" w:hanging="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lastRenderedPageBreak/>
        <w:t>Самостоятелни дейности по избор на детето – в зависимост от условията в групата;</w:t>
      </w:r>
    </w:p>
    <w:p w14:paraId="41945D16" w14:textId="77777777" w:rsidR="00023107" w:rsidRPr="00335CF1" w:rsidRDefault="00023107" w:rsidP="00023107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right="-567" w:firstLine="0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Дейности организирани от детския учител – различни видове игри, състезания, конкурси, развлечения, тържества, наблюдения на обекти от околната среда;</w:t>
      </w:r>
    </w:p>
    <w:p w14:paraId="73C3FE27" w14:textId="77777777" w:rsidR="00023107" w:rsidRPr="00335CF1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Провеждат се извън времето на педагогическите ситуации.</w:t>
      </w:r>
    </w:p>
    <w:p w14:paraId="40FA0891" w14:textId="77777777" w:rsidR="00023107" w:rsidRDefault="00023107" w:rsidP="00023107">
      <w:pPr>
        <w:tabs>
          <w:tab w:val="left" w:pos="567"/>
        </w:tabs>
        <w:ind w:left="567" w:right="-567"/>
        <w:jc w:val="both"/>
        <w:rPr>
          <w:rFonts w:eastAsia="Calibri"/>
          <w:lang w:eastAsia="en-US"/>
        </w:rPr>
      </w:pPr>
    </w:p>
    <w:p w14:paraId="532779D1" w14:textId="77777777" w:rsidR="00023107" w:rsidRPr="00335CF1" w:rsidRDefault="00023107" w:rsidP="00023107">
      <w:pPr>
        <w:ind w:left="142"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b/>
          <w:lang w:val="en-US" w:eastAsia="en-US"/>
        </w:rPr>
        <w:t>II</w:t>
      </w:r>
      <w:r w:rsidRPr="00335CF1">
        <w:rPr>
          <w:rFonts w:eastAsia="Calibri"/>
          <w:b/>
          <w:lang w:eastAsia="en-US"/>
        </w:rPr>
        <w:t>.</w:t>
      </w:r>
      <w:r w:rsidRPr="0080660B">
        <w:rPr>
          <w:rFonts w:eastAsia="Calibri"/>
          <w:lang w:eastAsia="en-US"/>
        </w:rPr>
        <w:tab/>
      </w:r>
      <w:r w:rsidRPr="0080660B">
        <w:rPr>
          <w:rFonts w:eastAsia="Calibri"/>
          <w:b/>
          <w:caps/>
          <w:sz w:val="28"/>
          <w:szCs w:val="28"/>
          <w:lang w:eastAsia="en-US"/>
        </w:rPr>
        <w:t>Разпределение на формите на педагогическо взаимодействие</w:t>
      </w:r>
      <w:r w:rsidRPr="0080660B">
        <w:rPr>
          <w:rFonts w:eastAsia="Calibri"/>
          <w:lang w:eastAsia="en-US"/>
        </w:rPr>
        <w:t>.</w:t>
      </w:r>
    </w:p>
    <w:p w14:paraId="2C792A48" w14:textId="77777777" w:rsidR="00023107" w:rsidRPr="0080660B" w:rsidRDefault="00023107" w:rsidP="00023107">
      <w:pPr>
        <w:tabs>
          <w:tab w:val="left" w:pos="567"/>
        </w:tabs>
        <w:ind w:left="567" w:right="-567"/>
        <w:contextualSpacing/>
        <w:jc w:val="both"/>
        <w:rPr>
          <w:rFonts w:eastAsia="Calibri"/>
          <w:lang w:eastAsia="en-US"/>
        </w:rPr>
      </w:pPr>
    </w:p>
    <w:p w14:paraId="3F57E073" w14:textId="77777777" w:rsidR="00023107" w:rsidRPr="00335CF1" w:rsidRDefault="00023107" w:rsidP="00023107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567" w:right="-567"/>
        <w:contextualSpacing/>
        <w:jc w:val="both"/>
        <w:rPr>
          <w:rFonts w:eastAsia="Calibri"/>
          <w:lang w:eastAsia="en-US"/>
        </w:rPr>
      </w:pPr>
      <w:r w:rsidRPr="00335CF1">
        <w:rPr>
          <w:rFonts w:eastAsia="Calibri"/>
          <w:lang w:eastAsia="en-US"/>
        </w:rPr>
        <w:t>Брой на педагогическите ситуации по образователни направления</w:t>
      </w:r>
    </w:p>
    <w:p w14:paraId="294A82E1" w14:textId="77777777" w:rsidR="00023107" w:rsidRPr="00335CF1" w:rsidRDefault="00023107" w:rsidP="00023107">
      <w:pPr>
        <w:tabs>
          <w:tab w:val="left" w:pos="567"/>
        </w:tabs>
        <w:spacing w:line="276" w:lineRule="auto"/>
        <w:ind w:left="567"/>
        <w:rPr>
          <w:rFonts w:eastAsia="Calibri"/>
          <w:lang w:eastAsia="en-US"/>
        </w:rPr>
      </w:pPr>
    </w:p>
    <w:tbl>
      <w:tblPr>
        <w:tblW w:w="9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693"/>
        <w:gridCol w:w="2784"/>
      </w:tblGrid>
      <w:tr w:rsidR="00355669" w:rsidRPr="00335CF1" w14:paraId="5017C003" w14:textId="77777777" w:rsidTr="00066C2B">
        <w:trPr>
          <w:trHeight w:val="570"/>
        </w:trPr>
        <w:tc>
          <w:tcPr>
            <w:tcW w:w="3827" w:type="dxa"/>
            <w:shd w:val="clear" w:color="auto" w:fill="D9D9D9"/>
            <w:vAlign w:val="center"/>
          </w:tcPr>
          <w:p w14:paraId="2A8BC92E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Образователно направление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FB1C293" w14:textId="77777777" w:rsidR="00355669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Брой</w:t>
            </w:r>
          </w:p>
          <w:p w14:paraId="71826B93" w14:textId="77777777" w:rsidR="00066C2B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/трета възрастова група/</w:t>
            </w:r>
          </w:p>
        </w:tc>
        <w:tc>
          <w:tcPr>
            <w:tcW w:w="2784" w:type="dxa"/>
            <w:shd w:val="clear" w:color="auto" w:fill="D9D9D9"/>
          </w:tcPr>
          <w:p w14:paraId="3365CF01" w14:textId="77777777" w:rsidR="00355669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</w:t>
            </w:r>
          </w:p>
          <w:p w14:paraId="63C322B7" w14:textId="77777777" w:rsidR="00066C2B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/четвърта възрастова група/</w:t>
            </w:r>
          </w:p>
        </w:tc>
      </w:tr>
      <w:tr w:rsidR="00355669" w:rsidRPr="00335CF1" w14:paraId="5C230CBA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3A2E24C2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 xml:space="preserve">Български език и литература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44EF03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66C2B">
              <w:rPr>
                <w:rFonts w:eastAsia="Calibri"/>
                <w:lang w:eastAsia="en-US"/>
              </w:rPr>
              <w:t>(2+1)</w:t>
            </w:r>
          </w:p>
        </w:tc>
        <w:tc>
          <w:tcPr>
            <w:tcW w:w="2784" w:type="dxa"/>
          </w:tcPr>
          <w:p w14:paraId="4A91F2F9" w14:textId="77777777" w:rsidR="00355669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5669" w:rsidRPr="00335CF1" w14:paraId="282D7C7A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47AC2658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Околен свят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7D197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4" w:type="dxa"/>
          </w:tcPr>
          <w:p w14:paraId="08405C9C" w14:textId="77777777" w:rsidR="00355669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5669" w:rsidRPr="00335CF1" w14:paraId="1EFFFEA5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740D29D0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09F411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3</w:t>
            </w:r>
            <w:r w:rsidR="00066C2B">
              <w:rPr>
                <w:rFonts w:eastAsia="Calibri"/>
                <w:lang w:eastAsia="en-US"/>
              </w:rPr>
              <w:t>(2+1)</w:t>
            </w:r>
          </w:p>
        </w:tc>
        <w:tc>
          <w:tcPr>
            <w:tcW w:w="2784" w:type="dxa"/>
          </w:tcPr>
          <w:p w14:paraId="70E51267" w14:textId="77777777" w:rsidR="00355669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5669" w:rsidRPr="00335CF1" w14:paraId="1ACF10A3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5DD8B1EB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Изобразително изкуство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2E6421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4" w:type="dxa"/>
          </w:tcPr>
          <w:p w14:paraId="57C42512" w14:textId="77777777" w:rsidR="00355669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5669" w:rsidRPr="00335CF1" w14:paraId="675B67B8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14BE02AD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Конструиране и технологии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968EF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4" w:type="dxa"/>
          </w:tcPr>
          <w:p w14:paraId="44BB7A9B" w14:textId="77777777" w:rsidR="00355669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5669" w:rsidRPr="00335CF1" w14:paraId="3AFDA88C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38A6EEC3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 xml:space="preserve">Физическа култура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27E69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84" w:type="dxa"/>
          </w:tcPr>
          <w:p w14:paraId="01587E9B" w14:textId="77777777" w:rsidR="00355669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5669" w:rsidRPr="00335CF1" w14:paraId="18410CB8" w14:textId="77777777" w:rsidTr="00066C2B">
        <w:trPr>
          <w:trHeight w:val="570"/>
        </w:trPr>
        <w:tc>
          <w:tcPr>
            <w:tcW w:w="3827" w:type="dxa"/>
            <w:shd w:val="clear" w:color="auto" w:fill="auto"/>
            <w:vAlign w:val="center"/>
          </w:tcPr>
          <w:p w14:paraId="3037CB18" w14:textId="77777777" w:rsidR="00355669" w:rsidRPr="00335CF1" w:rsidRDefault="00355669" w:rsidP="004E2B80">
            <w:pPr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Музика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771A8D" w14:textId="77777777" w:rsidR="00355669" w:rsidRPr="00335CF1" w:rsidRDefault="00355669" w:rsidP="004E2B80">
            <w:pPr>
              <w:jc w:val="center"/>
              <w:rPr>
                <w:rFonts w:eastAsia="Calibri"/>
                <w:lang w:eastAsia="en-US"/>
              </w:rPr>
            </w:pPr>
            <w:r w:rsidRPr="00335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4" w:type="dxa"/>
          </w:tcPr>
          <w:p w14:paraId="5F429453" w14:textId="77777777" w:rsidR="00355669" w:rsidRPr="00335CF1" w:rsidRDefault="00066C2B" w:rsidP="004E2B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5669" w:rsidRPr="00335CF1" w14:paraId="38239FDE" w14:textId="77777777" w:rsidTr="00066C2B">
        <w:trPr>
          <w:trHeight w:val="570"/>
        </w:trPr>
        <w:tc>
          <w:tcPr>
            <w:tcW w:w="3827" w:type="dxa"/>
            <w:shd w:val="clear" w:color="auto" w:fill="D9D9D9"/>
            <w:vAlign w:val="center"/>
          </w:tcPr>
          <w:p w14:paraId="1291BD26" w14:textId="77777777" w:rsidR="00355669" w:rsidRPr="00335CF1" w:rsidRDefault="00355669" w:rsidP="004E2B80">
            <w:pPr>
              <w:jc w:val="right"/>
              <w:rPr>
                <w:rFonts w:eastAsia="Calibri"/>
                <w:b/>
                <w:lang w:eastAsia="en-US"/>
              </w:rPr>
            </w:pPr>
            <w:r w:rsidRPr="00335CF1">
              <w:rPr>
                <w:rFonts w:eastAsia="Calibri"/>
                <w:b/>
                <w:lang w:eastAsia="en-US"/>
              </w:rPr>
              <w:t>Общо: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C120729" w14:textId="77777777" w:rsidR="00355669" w:rsidRPr="00335CF1" w:rsidRDefault="00355669" w:rsidP="004E2B8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066C2B">
              <w:rPr>
                <w:rFonts w:eastAsia="Calibri"/>
                <w:b/>
                <w:lang w:eastAsia="en-US"/>
              </w:rPr>
              <w:t>(15+2)</w:t>
            </w:r>
          </w:p>
        </w:tc>
        <w:tc>
          <w:tcPr>
            <w:tcW w:w="2784" w:type="dxa"/>
            <w:shd w:val="clear" w:color="auto" w:fill="D9D9D9"/>
          </w:tcPr>
          <w:p w14:paraId="5AA99E1D" w14:textId="77777777" w:rsidR="00355669" w:rsidRDefault="00066C2B" w:rsidP="004E2B8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</w:tbl>
    <w:p w14:paraId="49B8DF9D" w14:textId="77777777" w:rsidR="00023107" w:rsidRDefault="00023107" w:rsidP="00023107">
      <w:pPr>
        <w:ind w:right="-57"/>
        <w:outlineLvl w:val="0"/>
        <w:rPr>
          <w:b/>
        </w:rPr>
      </w:pPr>
    </w:p>
    <w:p w14:paraId="54676D50" w14:textId="77777777" w:rsidR="00023107" w:rsidRPr="00A179BC" w:rsidRDefault="00023107" w:rsidP="00023107">
      <w:pPr>
        <w:ind w:right="-57"/>
        <w:outlineLvl w:val="0"/>
        <w:rPr>
          <w:b/>
        </w:rPr>
      </w:pPr>
      <w:r>
        <w:rPr>
          <w:b/>
        </w:rPr>
        <w:t>2.</w:t>
      </w:r>
      <w:r w:rsidRPr="00514ED4">
        <w:rPr>
          <w:rFonts w:ascii="Times New Roman CYR" w:hAnsi="Times New Roman CYR" w:cs="Times New Roman CYR"/>
          <w:color w:val="000000"/>
          <w:spacing w:val="2"/>
        </w:rPr>
        <w:t xml:space="preserve"> </w:t>
      </w:r>
      <w:r w:rsidRPr="00C101D7">
        <w:rPr>
          <w:rFonts w:ascii="Times New Roman CYR" w:hAnsi="Times New Roman CYR" w:cs="Times New Roman CYR"/>
          <w:b/>
          <w:spacing w:val="2"/>
        </w:rPr>
        <w:t>ДНЕВЕН РЕЖИМ</w:t>
      </w:r>
    </w:p>
    <w:p w14:paraId="1ED989C1" w14:textId="77777777" w:rsidR="00023107" w:rsidRDefault="00023107" w:rsidP="00023107">
      <w:pPr>
        <w:autoSpaceDE w:val="0"/>
        <w:autoSpaceDN w:val="0"/>
        <w:adjustRightInd w:val="0"/>
        <w:ind w:firstLine="283"/>
        <w:rPr>
          <w:rFonts w:ascii="Times New Roman CYR" w:hAnsi="Times New Roman CYR" w:cs="Times New Roman CYR"/>
          <w:color w:val="FF000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398"/>
      </w:tblGrid>
      <w:tr w:rsidR="00023107" w:rsidRPr="00975BED" w14:paraId="5115F911" w14:textId="77777777" w:rsidTr="004E2B80">
        <w:tc>
          <w:tcPr>
            <w:tcW w:w="0" w:type="auto"/>
            <w:shd w:val="clear" w:color="auto" w:fill="auto"/>
          </w:tcPr>
          <w:p w14:paraId="1A8675FA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Часови интервали</w:t>
            </w:r>
          </w:p>
        </w:tc>
        <w:tc>
          <w:tcPr>
            <w:tcW w:w="0" w:type="auto"/>
            <w:shd w:val="clear" w:color="auto" w:fill="auto"/>
          </w:tcPr>
          <w:p w14:paraId="3368A886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Основни и допълнителни форми на педагогическо взаимодействие</w:t>
            </w:r>
          </w:p>
        </w:tc>
      </w:tr>
      <w:tr w:rsidR="00023107" w:rsidRPr="00975BED" w14:paraId="6FF49B17" w14:textId="77777777" w:rsidTr="004E2B80">
        <w:tc>
          <w:tcPr>
            <w:tcW w:w="0" w:type="auto"/>
            <w:shd w:val="clear" w:color="auto" w:fill="auto"/>
          </w:tcPr>
          <w:p w14:paraId="5300D997" w14:textId="77777777" w:rsidR="00023107" w:rsidRPr="001A0071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spacing w:val="2"/>
              </w:rPr>
              <w:t>08.00 – 08.30</w:t>
            </w:r>
          </w:p>
        </w:tc>
        <w:tc>
          <w:tcPr>
            <w:tcW w:w="0" w:type="auto"/>
            <w:shd w:val="clear" w:color="auto" w:fill="auto"/>
          </w:tcPr>
          <w:p w14:paraId="62A85C95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Прием на децата, 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раздвижване, 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дейности по избор на децата; дейности, организирани от детския учител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.</w:t>
            </w:r>
          </w:p>
        </w:tc>
      </w:tr>
      <w:tr w:rsidR="00023107" w:rsidRPr="00975BED" w14:paraId="5721905B" w14:textId="77777777" w:rsidTr="004E2B80">
        <w:tc>
          <w:tcPr>
            <w:tcW w:w="0" w:type="auto"/>
            <w:shd w:val="clear" w:color="auto" w:fill="auto"/>
          </w:tcPr>
          <w:p w14:paraId="15EEAED4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 xml:space="preserve">08.30 – 09.00, </w:t>
            </w:r>
          </w:p>
        </w:tc>
        <w:tc>
          <w:tcPr>
            <w:tcW w:w="0" w:type="auto"/>
            <w:shd w:val="clear" w:color="auto" w:fill="auto"/>
          </w:tcPr>
          <w:p w14:paraId="00B5BD08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Закуска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,</w:t>
            </w: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 xml:space="preserve"> разговори, игри, ритуали, поздрави</w:t>
            </w:r>
          </w:p>
        </w:tc>
      </w:tr>
      <w:tr w:rsidR="00023107" w:rsidRPr="00975BED" w14:paraId="3437775D" w14:textId="77777777" w:rsidTr="004E2B80">
        <w:tc>
          <w:tcPr>
            <w:tcW w:w="0" w:type="auto"/>
            <w:shd w:val="clear" w:color="auto" w:fill="auto"/>
          </w:tcPr>
          <w:p w14:paraId="3DABD298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09.00 – 09.30</w:t>
            </w:r>
          </w:p>
        </w:tc>
        <w:tc>
          <w:tcPr>
            <w:tcW w:w="0" w:type="auto"/>
            <w:shd w:val="clear" w:color="auto" w:fill="auto"/>
          </w:tcPr>
          <w:p w14:paraId="03BAE6DE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Педагогически ситуации</w:t>
            </w:r>
          </w:p>
        </w:tc>
      </w:tr>
      <w:tr w:rsidR="00023107" w:rsidRPr="00975BED" w14:paraId="3EB22248" w14:textId="77777777" w:rsidTr="004E2B80">
        <w:tc>
          <w:tcPr>
            <w:tcW w:w="0" w:type="auto"/>
            <w:shd w:val="clear" w:color="auto" w:fill="auto"/>
          </w:tcPr>
          <w:p w14:paraId="4EEB04C6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09.30 – 09.50</w:t>
            </w:r>
          </w:p>
        </w:tc>
        <w:tc>
          <w:tcPr>
            <w:tcW w:w="0" w:type="auto"/>
            <w:shd w:val="clear" w:color="auto" w:fill="auto"/>
          </w:tcPr>
          <w:p w14:paraId="2922FF8A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Допълнителни форми на педагогическо въздействие (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Дейности по избор на децата;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дейности, организирани от детския учител, 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творчески игри, игри с правила)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</w:p>
        </w:tc>
      </w:tr>
      <w:tr w:rsidR="00023107" w:rsidRPr="00975BED" w14:paraId="59E142F1" w14:textId="77777777" w:rsidTr="004E2B80">
        <w:tc>
          <w:tcPr>
            <w:tcW w:w="0" w:type="auto"/>
            <w:shd w:val="clear" w:color="auto" w:fill="auto"/>
          </w:tcPr>
          <w:p w14:paraId="52D9F321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09.50 – 10.20</w:t>
            </w:r>
          </w:p>
        </w:tc>
        <w:tc>
          <w:tcPr>
            <w:tcW w:w="0" w:type="auto"/>
            <w:shd w:val="clear" w:color="auto" w:fill="auto"/>
          </w:tcPr>
          <w:p w14:paraId="0E512410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Педагогически ситуации</w:t>
            </w:r>
          </w:p>
        </w:tc>
      </w:tr>
      <w:tr w:rsidR="00023107" w:rsidRPr="00975BED" w14:paraId="081978A6" w14:textId="77777777" w:rsidTr="004E2B80">
        <w:tc>
          <w:tcPr>
            <w:tcW w:w="0" w:type="auto"/>
            <w:shd w:val="clear" w:color="auto" w:fill="auto"/>
          </w:tcPr>
          <w:p w14:paraId="31D1FC2E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10.20 – 10.40</w:t>
            </w:r>
          </w:p>
        </w:tc>
        <w:tc>
          <w:tcPr>
            <w:tcW w:w="0" w:type="auto"/>
            <w:shd w:val="clear" w:color="auto" w:fill="auto"/>
          </w:tcPr>
          <w:p w14:paraId="5FC44860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Междинна закуска, игри, занимания по избор</w:t>
            </w:r>
          </w:p>
        </w:tc>
      </w:tr>
      <w:tr w:rsidR="00023107" w:rsidRPr="00975BED" w14:paraId="597B811C" w14:textId="77777777" w:rsidTr="004E2B80">
        <w:tc>
          <w:tcPr>
            <w:tcW w:w="0" w:type="auto"/>
            <w:shd w:val="clear" w:color="auto" w:fill="auto"/>
          </w:tcPr>
          <w:p w14:paraId="54362FC0" w14:textId="77777777" w:rsidR="00023107" w:rsidRPr="00975BED" w:rsidRDefault="00066C2B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11</w:t>
            </w:r>
            <w:r w:rsidR="00023107"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.40 – 11.10</w:t>
            </w:r>
          </w:p>
        </w:tc>
        <w:tc>
          <w:tcPr>
            <w:tcW w:w="0" w:type="auto"/>
            <w:shd w:val="clear" w:color="auto" w:fill="auto"/>
          </w:tcPr>
          <w:p w14:paraId="3DD2C279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Педагогически ситуации</w:t>
            </w:r>
          </w:p>
        </w:tc>
      </w:tr>
      <w:tr w:rsidR="00023107" w:rsidRPr="00975BED" w14:paraId="22C53734" w14:textId="77777777" w:rsidTr="004E2B80">
        <w:tc>
          <w:tcPr>
            <w:tcW w:w="0" w:type="auto"/>
            <w:shd w:val="clear" w:color="auto" w:fill="auto"/>
          </w:tcPr>
          <w:p w14:paraId="7214F140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11.10 – 11.30</w:t>
            </w:r>
          </w:p>
        </w:tc>
        <w:tc>
          <w:tcPr>
            <w:tcW w:w="0" w:type="auto"/>
            <w:shd w:val="clear" w:color="auto" w:fill="auto"/>
          </w:tcPr>
          <w:p w14:paraId="28781B8A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Допълнителни форми на педагогическо въздействие (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Дейности по избор на децата;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дейности, организирани от детския учител, 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творчески игри, игри с правила)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</w:p>
        </w:tc>
      </w:tr>
      <w:tr w:rsidR="00023107" w:rsidRPr="00975BED" w14:paraId="14D0A07F" w14:textId="77777777" w:rsidTr="004E2B80">
        <w:tc>
          <w:tcPr>
            <w:tcW w:w="0" w:type="auto"/>
            <w:shd w:val="clear" w:color="auto" w:fill="auto"/>
          </w:tcPr>
          <w:p w14:paraId="02E396F8" w14:textId="77777777" w:rsidR="00023107" w:rsidRPr="00975BED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lastRenderedPageBreak/>
              <w:t>11.30 – 12.00</w:t>
            </w:r>
          </w:p>
        </w:tc>
        <w:tc>
          <w:tcPr>
            <w:tcW w:w="0" w:type="auto"/>
            <w:shd w:val="clear" w:color="auto" w:fill="auto"/>
          </w:tcPr>
          <w:p w14:paraId="702349BC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Педагогически ситуации</w:t>
            </w:r>
          </w:p>
        </w:tc>
      </w:tr>
      <w:tr w:rsidR="00023107" w:rsidRPr="00975BED" w14:paraId="5578FB65" w14:textId="77777777" w:rsidTr="004E2B80">
        <w:tc>
          <w:tcPr>
            <w:tcW w:w="0" w:type="auto"/>
            <w:shd w:val="clear" w:color="auto" w:fill="auto"/>
          </w:tcPr>
          <w:p w14:paraId="22A9E19C" w14:textId="77777777" w:rsidR="00023107" w:rsidRDefault="00023107" w:rsidP="004E2B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2"/>
              </w:rPr>
              <w:t>12.00 – 14.00</w:t>
            </w:r>
          </w:p>
        </w:tc>
        <w:tc>
          <w:tcPr>
            <w:tcW w:w="0" w:type="auto"/>
            <w:shd w:val="clear" w:color="auto" w:fill="auto"/>
          </w:tcPr>
          <w:p w14:paraId="6A40DD5C" w14:textId="77777777" w:rsidR="00023107" w:rsidRPr="00975BED" w:rsidRDefault="00023107" w:rsidP="004E2B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Допълнителни форми на педагогическо въздействие (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Дейности по избор на децата;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дейности, организирани от детския учител, 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творчески игри, игри с правила, 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>изпращане на децата</w:t>
            </w:r>
            <w:r>
              <w:rPr>
                <w:rFonts w:ascii="Times New Roman CYR" w:hAnsi="Times New Roman CYR" w:cs="Times New Roman CYR"/>
                <w:color w:val="000000"/>
                <w:spacing w:val="2"/>
              </w:rPr>
              <w:t>)</w:t>
            </w:r>
            <w:r w:rsidRPr="00975BED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 </w:t>
            </w:r>
          </w:p>
        </w:tc>
      </w:tr>
    </w:tbl>
    <w:p w14:paraId="1D513DE4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</w:p>
    <w:p w14:paraId="50C01264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</w:p>
    <w:p w14:paraId="738E79DD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</w:p>
    <w:p w14:paraId="3BE616EF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</w:p>
    <w:p w14:paraId="050AAE36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</w:p>
    <w:p w14:paraId="05CA09DD" w14:textId="77777777" w:rsidR="00023107" w:rsidRPr="0080660B" w:rsidRDefault="00023107" w:rsidP="00023107">
      <w:pPr>
        <w:tabs>
          <w:tab w:val="left" w:pos="1635"/>
        </w:tabs>
        <w:ind w:right="-57"/>
        <w:rPr>
          <w:b/>
        </w:rPr>
      </w:pPr>
      <w:r w:rsidRPr="0080660B">
        <w:rPr>
          <w:b/>
        </w:rPr>
        <w:tab/>
      </w:r>
    </w:p>
    <w:p w14:paraId="32E91843" w14:textId="77777777" w:rsidR="00023107" w:rsidRPr="00D31B76" w:rsidRDefault="00023107" w:rsidP="00023107">
      <w:pPr>
        <w:numPr>
          <w:ilvl w:val="0"/>
          <w:numId w:val="10"/>
        </w:numPr>
        <w:ind w:right="-57"/>
      </w:pPr>
      <w:r w:rsidRPr="00D31B76">
        <w:t>СЕДМИЧНО РАЗПИСАНИЕ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756"/>
        <w:gridCol w:w="1876"/>
        <w:gridCol w:w="1891"/>
        <w:gridCol w:w="2105"/>
      </w:tblGrid>
      <w:tr w:rsidR="00023107" w:rsidRPr="00D31B76" w14:paraId="1BB2913D" w14:textId="77777777" w:rsidTr="004E2B80">
        <w:tc>
          <w:tcPr>
            <w:tcW w:w="1957" w:type="dxa"/>
            <w:shd w:val="clear" w:color="auto" w:fill="D0CECE"/>
          </w:tcPr>
          <w:p w14:paraId="335485ED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  <w:p w14:paraId="4CA2A8CB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  <w:r w:rsidRPr="004501E9">
              <w:rPr>
                <w:b/>
              </w:rPr>
              <w:t>Понеделник</w:t>
            </w:r>
          </w:p>
          <w:p w14:paraId="17324978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83" w:type="dxa"/>
            <w:shd w:val="clear" w:color="auto" w:fill="D0CECE"/>
          </w:tcPr>
          <w:p w14:paraId="7F392C46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  <w:p w14:paraId="4F6475A9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  <w:r w:rsidRPr="004501E9">
              <w:rPr>
                <w:b/>
              </w:rPr>
              <w:t>Вторник</w:t>
            </w:r>
          </w:p>
          <w:p w14:paraId="5C02B487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9" w:type="dxa"/>
            <w:shd w:val="clear" w:color="auto" w:fill="D0CECE"/>
          </w:tcPr>
          <w:p w14:paraId="6ED47A9A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  <w:p w14:paraId="687064CC" w14:textId="77777777" w:rsidR="00023107" w:rsidRPr="004501E9" w:rsidRDefault="00023107" w:rsidP="004E2B80">
            <w:pPr>
              <w:jc w:val="center"/>
              <w:rPr>
                <w:b/>
              </w:rPr>
            </w:pPr>
            <w:r w:rsidRPr="004501E9">
              <w:rPr>
                <w:b/>
              </w:rPr>
              <w:t>Сряда</w:t>
            </w:r>
          </w:p>
        </w:tc>
        <w:tc>
          <w:tcPr>
            <w:tcW w:w="1905" w:type="dxa"/>
            <w:shd w:val="clear" w:color="auto" w:fill="D0CECE"/>
          </w:tcPr>
          <w:p w14:paraId="3AD7D3E1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  <w:p w14:paraId="04E83C8D" w14:textId="77777777" w:rsidR="00023107" w:rsidRPr="004501E9" w:rsidRDefault="00023107" w:rsidP="004E2B80">
            <w:pPr>
              <w:jc w:val="center"/>
              <w:rPr>
                <w:b/>
              </w:rPr>
            </w:pPr>
            <w:r w:rsidRPr="004501E9">
              <w:rPr>
                <w:b/>
              </w:rPr>
              <w:t>Четвъртък</w:t>
            </w:r>
          </w:p>
        </w:tc>
        <w:tc>
          <w:tcPr>
            <w:tcW w:w="2127" w:type="dxa"/>
            <w:shd w:val="clear" w:color="auto" w:fill="D0CECE"/>
          </w:tcPr>
          <w:p w14:paraId="5C67B095" w14:textId="77777777" w:rsidR="00023107" w:rsidRPr="004501E9" w:rsidRDefault="00023107" w:rsidP="004E2B80">
            <w:pPr>
              <w:jc w:val="center"/>
              <w:rPr>
                <w:b/>
                <w:lang w:val="en-US"/>
              </w:rPr>
            </w:pPr>
          </w:p>
          <w:p w14:paraId="10EE2949" w14:textId="77777777" w:rsidR="00023107" w:rsidRPr="004501E9" w:rsidRDefault="00023107" w:rsidP="004E2B80">
            <w:pPr>
              <w:jc w:val="center"/>
              <w:rPr>
                <w:b/>
              </w:rPr>
            </w:pPr>
            <w:r w:rsidRPr="004501E9">
              <w:rPr>
                <w:b/>
              </w:rPr>
              <w:t>Петък</w:t>
            </w:r>
          </w:p>
        </w:tc>
      </w:tr>
      <w:tr w:rsidR="00023107" w:rsidRPr="00D31B76" w14:paraId="0151EDC5" w14:textId="77777777" w:rsidTr="004E2B80">
        <w:tc>
          <w:tcPr>
            <w:tcW w:w="1957" w:type="dxa"/>
            <w:shd w:val="clear" w:color="auto" w:fill="99CCFF"/>
          </w:tcPr>
          <w:p w14:paraId="2C7AA216" w14:textId="77777777" w:rsidR="00023107" w:rsidRPr="00D130AE" w:rsidRDefault="00023107" w:rsidP="004E2B80"/>
          <w:p w14:paraId="77A8E00F" w14:textId="77777777" w:rsidR="00023107" w:rsidRPr="00D130AE" w:rsidRDefault="00023107" w:rsidP="004E2B80">
            <w:r w:rsidRPr="00D130AE">
              <w:t xml:space="preserve">1. </w:t>
            </w:r>
            <w:r>
              <w:t>.Български език и литература</w:t>
            </w:r>
          </w:p>
        </w:tc>
        <w:tc>
          <w:tcPr>
            <w:tcW w:w="1683" w:type="dxa"/>
            <w:shd w:val="clear" w:color="auto" w:fill="99CCFF"/>
          </w:tcPr>
          <w:p w14:paraId="24A896E3" w14:textId="77777777" w:rsidR="00023107" w:rsidRPr="00D130AE" w:rsidRDefault="00023107" w:rsidP="004E2B80"/>
          <w:p w14:paraId="72B14A9E" w14:textId="77777777" w:rsidR="00023107" w:rsidRPr="00D130AE" w:rsidRDefault="00023107" w:rsidP="004E2B80">
            <w:r w:rsidRPr="00D130AE">
              <w:t xml:space="preserve">1. </w:t>
            </w:r>
            <w:r>
              <w:t>Математика</w:t>
            </w:r>
          </w:p>
        </w:tc>
        <w:tc>
          <w:tcPr>
            <w:tcW w:w="1889" w:type="dxa"/>
            <w:shd w:val="clear" w:color="auto" w:fill="99CCFF"/>
          </w:tcPr>
          <w:p w14:paraId="16888C88" w14:textId="77777777" w:rsidR="00023107" w:rsidRPr="00D130AE" w:rsidRDefault="00023107" w:rsidP="004E2B80"/>
          <w:p w14:paraId="0F83FE13" w14:textId="77777777" w:rsidR="00023107" w:rsidRPr="00D130AE" w:rsidRDefault="00023107" w:rsidP="004E2B80">
            <w:r w:rsidRPr="00D130AE">
              <w:t>1.</w:t>
            </w:r>
            <w:r w:rsidRPr="004501E9">
              <w:rPr>
                <w:lang w:val="en-US"/>
              </w:rPr>
              <w:t xml:space="preserve"> </w:t>
            </w:r>
            <w:r>
              <w:t>Околен свят</w:t>
            </w:r>
          </w:p>
        </w:tc>
        <w:tc>
          <w:tcPr>
            <w:tcW w:w="1905" w:type="dxa"/>
            <w:shd w:val="clear" w:color="auto" w:fill="99CCFF"/>
          </w:tcPr>
          <w:p w14:paraId="55B6C903" w14:textId="77777777" w:rsidR="00023107" w:rsidRPr="00D130AE" w:rsidRDefault="00023107" w:rsidP="004E2B80"/>
          <w:p w14:paraId="604A5513" w14:textId="77777777" w:rsidR="00023107" w:rsidRPr="00D130AE" w:rsidRDefault="00023107" w:rsidP="004E2B80">
            <w:r w:rsidRPr="00D130AE">
              <w:t>1. Математика</w:t>
            </w:r>
          </w:p>
        </w:tc>
        <w:tc>
          <w:tcPr>
            <w:tcW w:w="2127" w:type="dxa"/>
            <w:shd w:val="clear" w:color="auto" w:fill="99CCFF"/>
          </w:tcPr>
          <w:p w14:paraId="1EAEA3B4" w14:textId="77777777" w:rsidR="00023107" w:rsidRPr="00D130AE" w:rsidRDefault="00023107" w:rsidP="004E2B80"/>
          <w:p w14:paraId="2CCAF626" w14:textId="77777777" w:rsidR="00023107" w:rsidRPr="004501E9" w:rsidRDefault="00023107" w:rsidP="004E2B80">
            <w:pPr>
              <w:rPr>
                <w:lang w:val="en-US"/>
              </w:rPr>
            </w:pPr>
            <w:r w:rsidRPr="00D130AE">
              <w:t xml:space="preserve">1. </w:t>
            </w:r>
            <w:r>
              <w:t>Физическа</w:t>
            </w:r>
            <w:r w:rsidRPr="00AA47BD">
              <w:t xml:space="preserve"> </w:t>
            </w:r>
            <w:r>
              <w:t>култура</w:t>
            </w:r>
          </w:p>
        </w:tc>
      </w:tr>
      <w:tr w:rsidR="00023107" w:rsidRPr="00D31B76" w14:paraId="5BE816B7" w14:textId="77777777" w:rsidTr="004E2B80">
        <w:trPr>
          <w:trHeight w:val="1256"/>
        </w:trPr>
        <w:tc>
          <w:tcPr>
            <w:tcW w:w="1957" w:type="dxa"/>
            <w:shd w:val="clear" w:color="auto" w:fill="99CCFF"/>
          </w:tcPr>
          <w:p w14:paraId="3F1B4980" w14:textId="77777777" w:rsidR="00023107" w:rsidRPr="00D130AE" w:rsidRDefault="00023107" w:rsidP="004E2B80"/>
          <w:p w14:paraId="14DF906A" w14:textId="77777777" w:rsidR="00023107" w:rsidRPr="00D130AE" w:rsidRDefault="00023107" w:rsidP="004E2B80">
            <w:r w:rsidRPr="00D130AE">
              <w:t xml:space="preserve">2. </w:t>
            </w:r>
            <w:r>
              <w:t>Музика</w:t>
            </w:r>
          </w:p>
        </w:tc>
        <w:tc>
          <w:tcPr>
            <w:tcW w:w="1683" w:type="dxa"/>
            <w:shd w:val="clear" w:color="auto" w:fill="99CCFF"/>
          </w:tcPr>
          <w:p w14:paraId="5FB3FA70" w14:textId="77777777" w:rsidR="00023107" w:rsidRPr="00D130AE" w:rsidRDefault="00023107" w:rsidP="004E2B80"/>
          <w:p w14:paraId="169B82EA" w14:textId="77777777" w:rsidR="00023107" w:rsidRPr="00D130AE" w:rsidRDefault="00023107" w:rsidP="004E2B80">
            <w:r w:rsidRPr="00D130AE">
              <w:t xml:space="preserve">2. </w:t>
            </w:r>
            <w:r>
              <w:t>Изобразително изкуство</w:t>
            </w:r>
          </w:p>
        </w:tc>
        <w:tc>
          <w:tcPr>
            <w:tcW w:w="1889" w:type="dxa"/>
            <w:shd w:val="clear" w:color="auto" w:fill="99CCFF"/>
          </w:tcPr>
          <w:p w14:paraId="66FA17E2" w14:textId="77777777" w:rsidR="00023107" w:rsidRPr="00D130AE" w:rsidRDefault="00023107" w:rsidP="004E2B80"/>
          <w:p w14:paraId="237320E1" w14:textId="77777777" w:rsidR="00023107" w:rsidRPr="004501E9" w:rsidRDefault="00023107" w:rsidP="004E2B80">
            <w:pPr>
              <w:rPr>
                <w:lang w:val="en-US"/>
              </w:rPr>
            </w:pPr>
            <w:r w:rsidRPr="00D130AE">
              <w:t xml:space="preserve">2. </w:t>
            </w:r>
            <w:r>
              <w:t>Български език и литература</w:t>
            </w:r>
          </w:p>
        </w:tc>
        <w:tc>
          <w:tcPr>
            <w:tcW w:w="1905" w:type="dxa"/>
            <w:shd w:val="clear" w:color="auto" w:fill="99CCFF"/>
          </w:tcPr>
          <w:p w14:paraId="12C1212C" w14:textId="77777777" w:rsidR="00023107" w:rsidRPr="00D130AE" w:rsidRDefault="00023107" w:rsidP="004E2B80"/>
          <w:p w14:paraId="162248C3" w14:textId="77777777" w:rsidR="00023107" w:rsidRPr="00D130AE" w:rsidRDefault="00023107" w:rsidP="004E2B80">
            <w:r w:rsidRPr="00D130AE">
              <w:t xml:space="preserve">2. </w:t>
            </w:r>
            <w:r>
              <w:t>Физическа</w:t>
            </w:r>
            <w:r w:rsidRPr="00AA47BD">
              <w:t xml:space="preserve"> </w:t>
            </w:r>
            <w:r>
              <w:t>култура</w:t>
            </w:r>
          </w:p>
        </w:tc>
        <w:tc>
          <w:tcPr>
            <w:tcW w:w="2127" w:type="dxa"/>
            <w:shd w:val="clear" w:color="auto" w:fill="99CCFF"/>
          </w:tcPr>
          <w:p w14:paraId="3C4E2806" w14:textId="77777777" w:rsidR="00023107" w:rsidRPr="00D130AE" w:rsidRDefault="00023107" w:rsidP="004E2B80"/>
          <w:p w14:paraId="1D623716" w14:textId="77777777" w:rsidR="00023107" w:rsidRPr="00D130AE" w:rsidRDefault="00023107" w:rsidP="004E2B80">
            <w:r w:rsidRPr="00D130AE">
              <w:t xml:space="preserve">2. </w:t>
            </w:r>
            <w:r>
              <w:t>Български език и литература</w:t>
            </w:r>
          </w:p>
        </w:tc>
      </w:tr>
      <w:tr w:rsidR="00023107" w:rsidRPr="00D31B76" w14:paraId="6A663AE6" w14:textId="77777777" w:rsidTr="004E2B80">
        <w:tc>
          <w:tcPr>
            <w:tcW w:w="1957" w:type="dxa"/>
            <w:shd w:val="clear" w:color="auto" w:fill="99CCFF"/>
          </w:tcPr>
          <w:p w14:paraId="71BC4E82" w14:textId="77777777" w:rsidR="00023107" w:rsidRPr="00D130AE" w:rsidRDefault="00023107" w:rsidP="004E2B80"/>
          <w:p w14:paraId="601CBDDF" w14:textId="77777777" w:rsidR="00023107" w:rsidRPr="00D130AE" w:rsidRDefault="00023107" w:rsidP="004E2B80">
            <w:r w:rsidRPr="00D130AE">
              <w:t>3.</w:t>
            </w:r>
            <w:r w:rsidRPr="004501E9">
              <w:rPr>
                <w:lang w:val="en-US"/>
              </w:rPr>
              <w:t xml:space="preserve"> </w:t>
            </w:r>
            <w:r>
              <w:t>Математика</w:t>
            </w:r>
          </w:p>
        </w:tc>
        <w:tc>
          <w:tcPr>
            <w:tcW w:w="1683" w:type="dxa"/>
            <w:shd w:val="clear" w:color="auto" w:fill="99CCFF"/>
          </w:tcPr>
          <w:p w14:paraId="49ACFC89" w14:textId="77777777" w:rsidR="00023107" w:rsidRPr="00D130AE" w:rsidRDefault="00023107" w:rsidP="004E2B80"/>
          <w:p w14:paraId="0C60FC86" w14:textId="77777777" w:rsidR="00023107" w:rsidRPr="00D130AE" w:rsidRDefault="00023107" w:rsidP="004E2B80">
            <w:r w:rsidRPr="00D130AE">
              <w:t>3.</w:t>
            </w:r>
            <w:r w:rsidRPr="004501E9">
              <w:rPr>
                <w:lang w:val="en-US"/>
              </w:rPr>
              <w:t xml:space="preserve"> </w:t>
            </w:r>
            <w:r w:rsidRPr="00D130AE">
              <w:t>Околен свят</w:t>
            </w:r>
          </w:p>
        </w:tc>
        <w:tc>
          <w:tcPr>
            <w:tcW w:w="1889" w:type="dxa"/>
            <w:shd w:val="clear" w:color="auto" w:fill="99CCFF"/>
          </w:tcPr>
          <w:p w14:paraId="7FC4519B" w14:textId="77777777" w:rsidR="00023107" w:rsidRPr="00D130AE" w:rsidRDefault="00023107" w:rsidP="004E2B80"/>
          <w:p w14:paraId="297B989A" w14:textId="77777777" w:rsidR="00023107" w:rsidRPr="00D130AE" w:rsidRDefault="00023107" w:rsidP="004E2B80">
            <w:r w:rsidRPr="00D130AE">
              <w:t>3.</w:t>
            </w:r>
            <w:r w:rsidRPr="004501E9">
              <w:rPr>
                <w:lang w:val="en-US"/>
              </w:rPr>
              <w:t xml:space="preserve"> </w:t>
            </w:r>
            <w:r>
              <w:t>Конструиране и технологии</w:t>
            </w:r>
          </w:p>
        </w:tc>
        <w:tc>
          <w:tcPr>
            <w:tcW w:w="1905" w:type="dxa"/>
            <w:shd w:val="clear" w:color="auto" w:fill="99CCFF"/>
          </w:tcPr>
          <w:p w14:paraId="059A1800" w14:textId="77777777" w:rsidR="00023107" w:rsidRPr="00D130AE" w:rsidRDefault="00023107" w:rsidP="004E2B80"/>
          <w:p w14:paraId="0397797E" w14:textId="77777777" w:rsidR="00023107" w:rsidRPr="004501E9" w:rsidRDefault="00023107" w:rsidP="004E2B80">
            <w:pPr>
              <w:rPr>
                <w:lang w:val="en-US"/>
              </w:rPr>
            </w:pPr>
            <w:r w:rsidRPr="00D130AE">
              <w:t xml:space="preserve">3. </w:t>
            </w:r>
            <w:r>
              <w:t>Конструиране и технологии</w:t>
            </w:r>
          </w:p>
        </w:tc>
        <w:tc>
          <w:tcPr>
            <w:tcW w:w="2127" w:type="dxa"/>
            <w:shd w:val="clear" w:color="auto" w:fill="99CCFF"/>
          </w:tcPr>
          <w:p w14:paraId="651C80CE" w14:textId="77777777" w:rsidR="00023107" w:rsidRPr="00D130AE" w:rsidRDefault="00023107" w:rsidP="004E2B80"/>
          <w:p w14:paraId="11865B38" w14:textId="77777777" w:rsidR="00023107" w:rsidRPr="00D130AE" w:rsidRDefault="00023107" w:rsidP="004E2B80">
            <w:r w:rsidRPr="00D130AE">
              <w:t xml:space="preserve">3. </w:t>
            </w:r>
            <w:r>
              <w:t>Изобразително изкуство</w:t>
            </w:r>
          </w:p>
        </w:tc>
      </w:tr>
      <w:tr w:rsidR="00023107" w:rsidRPr="00D31B76" w14:paraId="5C12D8B9" w14:textId="77777777" w:rsidTr="004E2B80">
        <w:trPr>
          <w:trHeight w:val="851"/>
        </w:trPr>
        <w:tc>
          <w:tcPr>
            <w:tcW w:w="1957" w:type="dxa"/>
            <w:shd w:val="clear" w:color="auto" w:fill="99CCFF"/>
          </w:tcPr>
          <w:p w14:paraId="6EEE754D" w14:textId="77777777" w:rsidR="00023107" w:rsidRPr="00D130AE" w:rsidRDefault="00023107" w:rsidP="004E2B80"/>
          <w:p w14:paraId="4D16EC74" w14:textId="77777777" w:rsidR="00023107" w:rsidRPr="009B7D9F" w:rsidRDefault="00023107" w:rsidP="004E2B8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 xml:space="preserve"> Физическа</w:t>
            </w:r>
            <w:r w:rsidRPr="00AA47BD">
              <w:t xml:space="preserve"> </w:t>
            </w:r>
            <w:r>
              <w:t>култура</w:t>
            </w:r>
          </w:p>
        </w:tc>
        <w:tc>
          <w:tcPr>
            <w:tcW w:w="1683" w:type="dxa"/>
            <w:shd w:val="clear" w:color="auto" w:fill="99CCFF"/>
          </w:tcPr>
          <w:p w14:paraId="037A041F" w14:textId="77777777" w:rsidR="00023107" w:rsidRPr="00D130AE" w:rsidRDefault="00023107" w:rsidP="004E2B80">
            <w:r>
              <w:t>4. Български език и литература – допълнителен модул</w:t>
            </w:r>
          </w:p>
        </w:tc>
        <w:tc>
          <w:tcPr>
            <w:tcW w:w="1889" w:type="dxa"/>
            <w:shd w:val="clear" w:color="auto" w:fill="99CCFF"/>
          </w:tcPr>
          <w:p w14:paraId="7AFCD4E7" w14:textId="77777777" w:rsidR="00023107" w:rsidRPr="00D130AE" w:rsidRDefault="00023107" w:rsidP="004E2B80"/>
          <w:p w14:paraId="5080923C" w14:textId="77777777" w:rsidR="00023107" w:rsidRPr="00D130AE" w:rsidRDefault="00023107" w:rsidP="004E2B80">
            <w:r w:rsidRPr="00D130AE">
              <w:t xml:space="preserve">4. </w:t>
            </w:r>
            <w:r>
              <w:t>Музика</w:t>
            </w:r>
          </w:p>
        </w:tc>
        <w:tc>
          <w:tcPr>
            <w:tcW w:w="1905" w:type="dxa"/>
            <w:shd w:val="clear" w:color="auto" w:fill="99CCFF"/>
          </w:tcPr>
          <w:p w14:paraId="6F76EC6C" w14:textId="77777777" w:rsidR="00023107" w:rsidRPr="00D130AE" w:rsidRDefault="00023107" w:rsidP="004E2B80"/>
          <w:p w14:paraId="4058E944" w14:textId="77777777" w:rsidR="00023107" w:rsidRPr="00D130AE" w:rsidRDefault="00023107" w:rsidP="004E2B80"/>
        </w:tc>
        <w:tc>
          <w:tcPr>
            <w:tcW w:w="2127" w:type="dxa"/>
            <w:shd w:val="clear" w:color="auto" w:fill="99CCFF"/>
          </w:tcPr>
          <w:p w14:paraId="2DF99D43" w14:textId="77777777" w:rsidR="00023107" w:rsidRPr="00D130AE" w:rsidRDefault="00023107" w:rsidP="004E2B80"/>
        </w:tc>
      </w:tr>
    </w:tbl>
    <w:p w14:paraId="5A1112B0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p w14:paraId="5C06CFD7" w14:textId="77777777" w:rsidR="00023107" w:rsidRDefault="00023107" w:rsidP="00023107">
      <w:pPr>
        <w:jc w:val="both"/>
      </w:pPr>
      <w:r>
        <w:rPr>
          <w:rFonts w:eastAsia="Calibri"/>
          <w:b/>
          <w:lang w:eastAsia="en-US"/>
        </w:rPr>
        <w:t>Български език- допълнителен модул –</w:t>
      </w:r>
      <w:r>
        <w:rPr>
          <w:rFonts w:eastAsia="Calibri"/>
          <w:lang w:eastAsia="en-US"/>
        </w:rPr>
        <w:t xml:space="preserve"> е допълнително обучение по Български език и литература за децата в ПГ  </w:t>
      </w:r>
      <w:r>
        <w:t>на основание чл. 14, ал. 1,т. 1, ал.2, 3 и 4 от Наредбата за приобщаващото образование.</w:t>
      </w:r>
    </w:p>
    <w:p w14:paraId="0C604626" w14:textId="77777777" w:rsidR="00023107" w:rsidRPr="00D53D89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</w:p>
    <w:p w14:paraId="646FC784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3B49E6">
        <w:rPr>
          <w:rFonts w:eastAsia="Calibri"/>
          <w:b/>
          <w:lang w:eastAsia="en-US"/>
        </w:rPr>
        <w:t>III. ТЕМАТИЧНО РАЗПРЕДЕЛЕНИЕ ЗА ВСЯКА ВЪЗРАСТОВА ГРУПА</w:t>
      </w:r>
    </w:p>
    <w:p w14:paraId="2F45F722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Тематичното разпределение осигурява ритмичното и балансирано разпределение на съдържанието  по образователните направления и включва темите за постигане на отделни компетентности като очаквани резултати от обучението, както и методите и формите за проследяване на постиженията на децата. Тематичното разпределение отчита интересите на децата и спецификата на образователната среда.</w:t>
      </w:r>
    </w:p>
    <w:p w14:paraId="2A26A793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</w:p>
    <w:p w14:paraId="27F76C2D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ПРИЛОЖЕНИЯ – Годишни тематични разпределения по възрастови групи.</w:t>
      </w:r>
    </w:p>
    <w:p w14:paraId="59FDAF8C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1: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„БЪЛГАРСКИ ЕЗИК И ЛИТЕРАТУРА“</w:t>
      </w:r>
      <w:r>
        <w:rPr>
          <w:rFonts w:eastAsia="Calibri"/>
          <w:lang w:eastAsia="en-US"/>
        </w:rPr>
        <w:t>,  СМЕСЕНА ПОДГОТВИТЕЛНА ВЪЗРАСТОВА ГРУПА</w:t>
      </w:r>
    </w:p>
    <w:p w14:paraId="74446659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2: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МАТЕМАТИКА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7F175206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3: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ОКОЛЕН СВЯТ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3CB2AD63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4: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МУЗИКА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2DB27686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5: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ИЗОБРАЗИТЕЛНО ИЗКУСТВО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3279B810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6: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КОНСТРУИРАНЕ И ТЕХНОЛОГИИ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02971F4C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7: </w:t>
      </w:r>
      <w:r w:rsidRPr="00D70836">
        <w:rPr>
          <w:rFonts w:eastAsia="Calibri"/>
          <w:lang w:eastAsia="en-US"/>
        </w:rPr>
        <w:t>ТЕМАТИЧНО РАЗПРЕДЕЛЕНИЕ НА ОБРАЗОВАТЕЛНОТО СЪДЪРЖАНИЕ НА  НАПРАВЛЕНИЕ „</w:t>
      </w:r>
      <w:r>
        <w:rPr>
          <w:rFonts w:eastAsia="Calibri"/>
          <w:lang w:eastAsia="en-US"/>
        </w:rPr>
        <w:t>ФИЗИЧЕСКА КУЛТУРА</w:t>
      </w:r>
      <w:r w:rsidRPr="00D70836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СМЕСЕНА ПОДГОТВИТЕЛНА ВЪЗРАСТОВА ГРУПА</w:t>
      </w:r>
    </w:p>
    <w:p w14:paraId="7A986625" w14:textId="77777777" w:rsidR="00023107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</w:p>
    <w:p w14:paraId="43939AD8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</w:p>
    <w:p w14:paraId="10A8358D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3B49E6">
        <w:rPr>
          <w:rFonts w:eastAsia="Calibri"/>
          <w:b/>
          <w:lang w:eastAsia="en-US"/>
        </w:rPr>
        <w:t>IV.</w:t>
      </w:r>
      <w:r>
        <w:rPr>
          <w:rFonts w:eastAsia="Calibri"/>
          <w:b/>
          <w:lang w:eastAsia="en-US"/>
        </w:rPr>
        <w:t xml:space="preserve"> </w:t>
      </w:r>
      <w:r w:rsidRPr="003B49E6">
        <w:rPr>
          <w:rFonts w:eastAsia="Calibri"/>
          <w:b/>
          <w:lang w:eastAsia="en-US"/>
        </w:rPr>
        <w:t>МЕХАНИЗЪМ НА ВЗАИМОДЕЙСТВИЕ МЕЖДУ УЧАСТНИЦИТЕ В ПРЕДУЧИЛИЩНО ОБРАЗОВАНИЕ</w:t>
      </w:r>
    </w:p>
    <w:p w14:paraId="201B16F9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3B49E6">
        <w:rPr>
          <w:rFonts w:eastAsia="Calibri"/>
          <w:b/>
          <w:lang w:eastAsia="en-US"/>
        </w:rPr>
        <w:t>Сътрудничество и взаимодействие с родителите. Сътрудничество със семейство.</w:t>
      </w:r>
    </w:p>
    <w:p w14:paraId="4A4D2380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Родителите са първите и най-влиятелни педагози за малките деца и най-влиятелните хора в живота им. Те имат най-пряка отговорност и участие при подготовката за училище.</w:t>
      </w:r>
    </w:p>
    <w:p w14:paraId="0C57C590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Родителите са участници и партньори в системата на предучилищното образование, заедно с децата, учителите, директорите и другите педаг</w:t>
      </w:r>
      <w:r>
        <w:rPr>
          <w:rFonts w:eastAsia="Calibri"/>
          <w:lang w:eastAsia="en-US"/>
        </w:rPr>
        <w:t>огически и непедагогически специалисти.</w:t>
      </w:r>
    </w:p>
    <w:p w14:paraId="1E42D38C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3B49E6">
        <w:rPr>
          <w:rFonts w:eastAsia="Calibri"/>
          <w:b/>
          <w:lang w:eastAsia="en-US"/>
        </w:rPr>
        <w:t>Цели за съвместно сътрудничество ме</w:t>
      </w:r>
      <w:r>
        <w:rPr>
          <w:rFonts w:eastAsia="Calibri"/>
          <w:b/>
          <w:lang w:eastAsia="en-US"/>
        </w:rPr>
        <w:t>жду педагози от училище</w:t>
      </w:r>
      <w:r w:rsidRPr="003B49E6">
        <w:rPr>
          <w:rFonts w:eastAsia="Calibri"/>
          <w:b/>
          <w:lang w:eastAsia="en-US"/>
        </w:rPr>
        <w:t xml:space="preserve"> и родители:</w:t>
      </w:r>
    </w:p>
    <w:p w14:paraId="04BA581D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Повишаване на доверието в образователната система.</w:t>
      </w:r>
    </w:p>
    <w:p w14:paraId="7BD2F120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lastRenderedPageBreak/>
        <w:t>2.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Активно участие на родителите за успешна адаптация и социализация на детето, както и в образованието на техните деца за подкрепа на личностното развитие на децата.</w:t>
      </w:r>
    </w:p>
    <w:p w14:paraId="6679595A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Създаване на условия за ранно детско развитие и подготовката на децата за училище.</w:t>
      </w:r>
    </w:p>
    <w:p w14:paraId="5865ADEE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Разбиране, подкрепа и споделена от</w:t>
      </w:r>
      <w:r>
        <w:rPr>
          <w:rFonts w:eastAsia="Calibri"/>
          <w:lang w:eastAsia="en-US"/>
        </w:rPr>
        <w:t>говорност между училището</w:t>
      </w:r>
      <w:r w:rsidRPr="003B49E6">
        <w:rPr>
          <w:rFonts w:eastAsia="Calibri"/>
          <w:lang w:eastAsia="en-US"/>
        </w:rPr>
        <w:t xml:space="preserve"> и семейството, формиране на положително отношение към училището и мотивация за учене.</w:t>
      </w:r>
    </w:p>
    <w:p w14:paraId="4FCE744D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Съвместна работа за разбиране на ученето като ценност.</w:t>
      </w:r>
    </w:p>
    <w:p w14:paraId="3E509CF1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 xml:space="preserve"> </w:t>
      </w:r>
      <w:r w:rsidRPr="003B49E6">
        <w:rPr>
          <w:rFonts w:eastAsia="Calibri"/>
          <w:lang w:eastAsia="en-US"/>
        </w:rPr>
        <w:t>Разпределяне на правата, задълженията и отго</w:t>
      </w:r>
      <w:r>
        <w:rPr>
          <w:rFonts w:eastAsia="Calibri"/>
          <w:lang w:eastAsia="en-US"/>
        </w:rPr>
        <w:t>ворностите между училището</w:t>
      </w:r>
      <w:r w:rsidRPr="003B49E6">
        <w:rPr>
          <w:rFonts w:eastAsia="Calibri"/>
          <w:lang w:eastAsia="en-US"/>
        </w:rPr>
        <w:t xml:space="preserve"> и семейството за постигане на стратегическите цели и приоритетите на политиката за учене през целия живот.</w:t>
      </w:r>
    </w:p>
    <w:p w14:paraId="35A1A3C4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Сътрудничеството и взаимодействието меж</w:t>
      </w:r>
      <w:r>
        <w:rPr>
          <w:rFonts w:eastAsia="Calibri"/>
          <w:lang w:eastAsia="en-US"/>
        </w:rPr>
        <w:t>ду родителите и училището</w:t>
      </w:r>
      <w:r w:rsidRPr="003B49E6">
        <w:rPr>
          <w:rFonts w:eastAsia="Calibri"/>
          <w:lang w:eastAsia="en-US"/>
        </w:rPr>
        <w:t xml:space="preserve"> се осъществяват чрез различни форми, обединени в две групи: индивидуални и групови форми на работа.</w:t>
      </w:r>
    </w:p>
    <w:p w14:paraId="1514645B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14:paraId="4A5ABBD8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3B49E6">
        <w:rPr>
          <w:rFonts w:eastAsia="Calibri"/>
          <w:b/>
          <w:lang w:eastAsia="en-US"/>
        </w:rPr>
        <w:t>Индивидуални форми на сътрудничество:</w:t>
      </w:r>
    </w:p>
    <w:p w14:paraId="15E51D92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индивидуален разговор /среща/ между учител</w:t>
      </w:r>
      <w:r>
        <w:rPr>
          <w:rFonts w:eastAsia="Calibri"/>
          <w:lang w:eastAsia="en-US"/>
        </w:rPr>
        <w:t>, психолог, образователен медиатор</w:t>
      </w:r>
      <w:r w:rsidRPr="003B49E6">
        <w:rPr>
          <w:rFonts w:eastAsia="Calibri"/>
          <w:lang w:eastAsia="en-US"/>
        </w:rPr>
        <w:t xml:space="preserve"> и родител;</w:t>
      </w:r>
    </w:p>
    <w:p w14:paraId="11AC2430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индивидуална консултация;</w:t>
      </w:r>
    </w:p>
    <w:p w14:paraId="13F4F71E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съобщения /устни; писмени</w:t>
      </w:r>
      <w:r>
        <w:rPr>
          <w:rFonts w:eastAsia="Calibri"/>
          <w:lang w:eastAsia="en-US"/>
        </w:rPr>
        <w:t>,</w:t>
      </w:r>
      <w:r w:rsidRPr="003B49E6">
        <w:rPr>
          <w:rFonts w:eastAsia="Calibri"/>
          <w:lang w:eastAsia="en-US"/>
        </w:rPr>
        <w:t>/.</w:t>
      </w:r>
    </w:p>
    <w:p w14:paraId="37B8FDC9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Групови форми на сътрудничество:</w:t>
      </w:r>
    </w:p>
    <w:p w14:paraId="4EECD139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родителска среща;</w:t>
      </w:r>
    </w:p>
    <w:p w14:paraId="6E23634D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Други форми на сътрудничество:</w:t>
      </w:r>
    </w:p>
    <w:p w14:paraId="5EA57AE1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участие на родителя в образователния процес;</w:t>
      </w:r>
    </w:p>
    <w:p w14:paraId="0D67F7F6" w14:textId="77777777" w:rsidR="00023107" w:rsidRPr="003B49E6" w:rsidRDefault="00023107" w:rsidP="00023107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- информационни табла за родителя;</w:t>
      </w:r>
    </w:p>
    <w:p w14:paraId="68A05342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Сътрудничество и взаимодействие се осъществява и в  случай, когато конкретна ситуация или поведение на детето го прави не</w:t>
      </w:r>
      <w:r>
        <w:rPr>
          <w:rFonts w:eastAsia="Calibri"/>
          <w:lang w:eastAsia="en-US"/>
        </w:rPr>
        <w:t>обходимо / чл. 208, ал.1 от ЗПУО</w:t>
      </w:r>
      <w:r w:rsidRPr="003B49E6">
        <w:rPr>
          <w:rFonts w:eastAsia="Calibri"/>
          <w:lang w:eastAsia="en-US"/>
        </w:rPr>
        <w:t>/.</w:t>
      </w:r>
    </w:p>
    <w:p w14:paraId="69A70256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Родителите дължат почит и уважение на педагогическите специалисти, които от своя страна зачитат правата и достойнството на самите родители като участници и партньори в системата на предучилищното образование / чл. 219, ал.2 и 3 от ЗПУО/.</w:t>
      </w:r>
    </w:p>
    <w:p w14:paraId="471184A5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Родителите имат права  и задължения, посочени в Гл. десета, чл.209 и чл. 210 на ЗПУО.</w:t>
      </w:r>
    </w:p>
    <w:p w14:paraId="061A7AE6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>Отговорно участие на семейството в стимулиране постиженията на децата и позитивното семейно възпитание.</w:t>
      </w:r>
    </w:p>
    <w:p w14:paraId="40E96B93" w14:textId="77777777" w:rsidR="00023107" w:rsidRPr="003B49E6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lastRenderedPageBreak/>
        <w:t>В случаите на обща и допълнителна подкрепа на личностното развитие на децата екипът за подкрепа за личностно развитие работи съвме</w:t>
      </w:r>
      <w:r>
        <w:rPr>
          <w:rFonts w:eastAsia="Calibri"/>
          <w:lang w:eastAsia="en-US"/>
        </w:rPr>
        <w:t>стно с родителите – чл.176. ал.</w:t>
      </w:r>
      <w:r w:rsidRPr="0080660B">
        <w:rPr>
          <w:rFonts w:eastAsia="Calibri"/>
          <w:lang w:eastAsia="en-US"/>
        </w:rPr>
        <w:t>3</w:t>
      </w:r>
      <w:r w:rsidRPr="003B49E6">
        <w:rPr>
          <w:rFonts w:eastAsia="Calibri"/>
          <w:lang w:eastAsia="en-US"/>
        </w:rPr>
        <w:t xml:space="preserve"> от ЗПУО.</w:t>
      </w:r>
    </w:p>
    <w:p w14:paraId="55D0ABB6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3B49E6">
        <w:rPr>
          <w:rFonts w:eastAsia="Calibri"/>
          <w:lang w:eastAsia="en-US"/>
        </w:rPr>
        <w:t xml:space="preserve">Работата в сътрудничество и партньорство между педагози и родители е основата, върху която се създават конкретните практики и опит за печелене на широка обществена подкрепа на </w:t>
      </w:r>
      <w:r>
        <w:rPr>
          <w:rFonts w:eastAsia="Calibri"/>
          <w:lang w:eastAsia="en-US"/>
        </w:rPr>
        <w:t>училището</w:t>
      </w:r>
      <w:r w:rsidRPr="003B49E6">
        <w:rPr>
          <w:rFonts w:eastAsia="Calibri"/>
          <w:lang w:eastAsia="en-US"/>
        </w:rPr>
        <w:t xml:space="preserve"> като институция.</w:t>
      </w:r>
    </w:p>
    <w:p w14:paraId="41583FA1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V</w:t>
      </w:r>
      <w:r w:rsidRPr="00F0525A">
        <w:rPr>
          <w:rFonts w:eastAsia="Calibri"/>
          <w:b/>
          <w:lang w:eastAsia="en-US"/>
        </w:rPr>
        <w:t>.  Проследяване на резултатите от постиженията на децата – същност, методи и форми</w:t>
      </w:r>
      <w:r w:rsidRPr="00F0525A">
        <w:rPr>
          <w:rFonts w:eastAsia="Calibri"/>
          <w:lang w:eastAsia="en-US"/>
        </w:rPr>
        <w:t>.</w:t>
      </w:r>
    </w:p>
    <w:p w14:paraId="718DED82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В съответствие с актуалните изисквания към образованието на децата особена значимост придобива дейността на учителя, насочена към диагностика на резултатите от образователния процес. Като се има предвид, че предучилищния период е най – пластичната възраст, важно е да се отчитат динамичните изменения, които стават във възрастовото и индивидуалното развитие на детето – да се проследяват постиженията на всяко дете. Своеобразието на тази дейност на учителя се изразява преди всичко в това, че тя е вградена в текущото педагогическо общуване. Това на практика се осъществява чрез включване в конкретни ситуации на задачи за проследяване на резултатите от образователните направления.</w:t>
      </w:r>
      <w:r>
        <w:rPr>
          <w:rFonts w:eastAsia="Calibri"/>
          <w:lang w:eastAsia="en-US"/>
        </w:rPr>
        <w:t xml:space="preserve"> Постиженията и резултатите на децата се отразяват в детско портфолио, което включва: рисунки, упражнения, допълнителни работни листи, материали от извършената обща подкрепа за личностно развитие от психолога на групата ( проективни тестове, арт – терапевтични методи, материали за развитие на фина моторика и други видове тестове и обследване) . </w:t>
      </w:r>
    </w:p>
    <w:p w14:paraId="6CDD9540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Методи и форми за проследяване на постиженията на децата</w:t>
      </w:r>
    </w:p>
    <w:p w14:paraId="0BB3B05D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Текущи:</w:t>
      </w:r>
    </w:p>
    <w:p w14:paraId="078199DC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1.Интерактивни методи:</w:t>
      </w:r>
    </w:p>
    <w:p w14:paraId="11F837A2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Ситуационни (кауза, игра и др.)</w:t>
      </w:r>
    </w:p>
    <w:p w14:paraId="7A7B09DB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    Дискусионни (</w:t>
      </w:r>
      <w:r w:rsidRPr="00F0525A">
        <w:rPr>
          <w:rFonts w:eastAsia="Calibri"/>
          <w:lang w:eastAsia="en-US"/>
        </w:rPr>
        <w:t xml:space="preserve"> беседа, дискусия, обсъждане, обяснение и др.)</w:t>
      </w:r>
    </w:p>
    <w:p w14:paraId="5D3605C0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2.     Предметно – оперативни методи:</w:t>
      </w:r>
    </w:p>
    <w:p w14:paraId="7C8785DE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Обследване</w:t>
      </w:r>
    </w:p>
    <w:p w14:paraId="76277DCC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Конструиране</w:t>
      </w:r>
    </w:p>
    <w:p w14:paraId="6411E787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Предметни игри</w:t>
      </w:r>
    </w:p>
    <w:p w14:paraId="1DEC1FF4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Предметно моделиране</w:t>
      </w:r>
    </w:p>
    <w:p w14:paraId="06929B6D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Дидактични упражнение</w:t>
      </w:r>
    </w:p>
    <w:p w14:paraId="41615886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Разглеждане</w:t>
      </w:r>
    </w:p>
    <w:p w14:paraId="4E8DE1CC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Описание</w:t>
      </w:r>
    </w:p>
    <w:p w14:paraId="341C3623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lastRenderedPageBreak/>
        <w:t>Практико – изпробващи методи:</w:t>
      </w:r>
    </w:p>
    <w:p w14:paraId="3955AD30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Експериментиране</w:t>
      </w:r>
    </w:p>
    <w:p w14:paraId="26E1E76D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Дидактични игри</w:t>
      </w:r>
    </w:p>
    <w:p w14:paraId="43780409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Конструиране</w:t>
      </w:r>
    </w:p>
    <w:p w14:paraId="6E3F9306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Етюди</w:t>
      </w:r>
    </w:p>
    <w:p w14:paraId="17F85181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Словесни игри</w:t>
      </w:r>
    </w:p>
    <w:p w14:paraId="2C5B9350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Предметно-схематично и графично моделиране</w:t>
      </w:r>
    </w:p>
    <w:p w14:paraId="502F288C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Игрово – преобразуващи методи</w:t>
      </w:r>
    </w:p>
    <w:p w14:paraId="3C335D73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Всички видове игри – конструктивни, театрализирани, сюжетно-ролеви, дидактични, музикални и подвижни.</w:t>
      </w:r>
    </w:p>
    <w:p w14:paraId="1994CF69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Информационно – познавателни методи</w:t>
      </w:r>
    </w:p>
    <w:p w14:paraId="7CE59F52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Наблюдение</w:t>
      </w:r>
    </w:p>
    <w:p w14:paraId="101E0521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Демонстрация</w:t>
      </w:r>
    </w:p>
    <w:p w14:paraId="6AB76BAC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F0525A">
        <w:rPr>
          <w:rFonts w:eastAsia="Calibri"/>
          <w:lang w:eastAsia="en-US"/>
        </w:rPr>
        <w:t>Разказ</w:t>
      </w:r>
    </w:p>
    <w:p w14:paraId="19AA9787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Беседа</w:t>
      </w:r>
    </w:p>
    <w:p w14:paraId="4083DB0D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Драматизация</w:t>
      </w:r>
    </w:p>
    <w:p w14:paraId="1D7766BA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Оценяване</w:t>
      </w:r>
    </w:p>
    <w:p w14:paraId="08ACC1B8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Словесни игри</w:t>
      </w:r>
    </w:p>
    <w:p w14:paraId="669062A5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-Аудио-визуално възприемане</w:t>
      </w:r>
    </w:p>
    <w:p w14:paraId="4C2533A0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Обсъждане</w:t>
      </w:r>
    </w:p>
    <w:p w14:paraId="4A3A593E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Казус</w:t>
      </w:r>
    </w:p>
    <w:p w14:paraId="3B7E6A61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Периодични: в началото и в края на учебното време:</w:t>
      </w:r>
    </w:p>
    <w:p w14:paraId="7BC3D052" w14:textId="77777777" w:rsidR="00023107" w:rsidRPr="00F0525A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Тестове</w:t>
      </w:r>
    </w:p>
    <w:p w14:paraId="221BC5C3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F0525A">
        <w:rPr>
          <w:rFonts w:eastAsia="Calibri"/>
          <w:lang w:eastAsia="en-US"/>
        </w:rPr>
        <w:t>-       Диагностика</w:t>
      </w:r>
      <w:r>
        <w:rPr>
          <w:rFonts w:eastAsia="Calibri"/>
          <w:lang w:eastAsia="en-US"/>
        </w:rPr>
        <w:t xml:space="preserve"> – входяща, междинна и в края на учебното време.</w:t>
      </w:r>
    </w:p>
    <w:p w14:paraId="1E7E99F1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14:paraId="79E46CB1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14:paraId="4B2AC0B4" w14:textId="77777777" w:rsidR="00023107" w:rsidRDefault="00023107" w:rsidP="00023107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14:paraId="422FA3B7" w14:textId="77777777" w:rsidR="00102C12" w:rsidRDefault="00102C12"/>
    <w:sectPr w:rsidR="00102C12" w:rsidSect="00F76987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453C" w14:textId="77777777" w:rsidR="00F76987" w:rsidRDefault="00F76987">
      <w:r>
        <w:separator/>
      </w:r>
    </w:p>
  </w:endnote>
  <w:endnote w:type="continuationSeparator" w:id="0">
    <w:p w14:paraId="09F813D3" w14:textId="77777777" w:rsidR="00F76987" w:rsidRDefault="00F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DF2A" w14:textId="77777777" w:rsidR="00000000" w:rsidRPr="00500BE4" w:rsidRDefault="00066C2B" w:rsidP="00500BE4">
    <w:pPr>
      <w:pStyle w:val="a3"/>
      <w:jc w:val="center"/>
    </w:pPr>
    <w:r w:rsidRPr="00500BE4">
      <w:t>ПРОГРАМНА СИСТЕМА ЗА ПОЛУДНЕВНА ПОДГОТВИТЕЛНА ГРУПА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9634" w14:textId="77777777" w:rsidR="00F76987" w:rsidRDefault="00F76987">
      <w:r>
        <w:separator/>
      </w:r>
    </w:p>
  </w:footnote>
  <w:footnote w:type="continuationSeparator" w:id="0">
    <w:p w14:paraId="63AC57E2" w14:textId="77777777" w:rsidR="00F76987" w:rsidRDefault="00F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30F" w14:textId="77777777" w:rsidR="00000000" w:rsidRPr="00741302" w:rsidRDefault="00066C2B" w:rsidP="008A7B8D">
    <w:pPr>
      <w:jc w:val="center"/>
      <w:rPr>
        <w:sz w:val="20"/>
        <w:szCs w:val="20"/>
      </w:rPr>
    </w:pPr>
    <w:r>
      <w:rPr>
        <w:sz w:val="20"/>
        <w:szCs w:val="20"/>
      </w:rPr>
      <w:t>„СРЕДНО</w:t>
    </w:r>
    <w:r w:rsidRPr="00741302">
      <w:rPr>
        <w:sz w:val="20"/>
        <w:szCs w:val="20"/>
      </w:rPr>
      <w:t xml:space="preserve"> УЧИЛИЩЕ „ТРАЙКО СИМЕОНОВ”, ГРАД ШУМЕН</w:t>
    </w:r>
  </w:p>
  <w:p w14:paraId="20A43D99" w14:textId="3BCC19FD" w:rsidR="00000000" w:rsidRPr="00741302" w:rsidRDefault="00066C2B" w:rsidP="008A7B8D">
    <w:pPr>
      <w:jc w:val="center"/>
      <w:rPr>
        <w:sz w:val="20"/>
        <w:szCs w:val="20"/>
        <w:lang w:val="fr-FR"/>
      </w:rPr>
    </w:pPr>
    <w:r w:rsidRPr="00741302">
      <w:rPr>
        <w:sz w:val="20"/>
        <w:szCs w:val="20"/>
      </w:rPr>
      <w:t xml:space="preserve">ул. „Ген. Драгомиров”, № 44Б, </w:t>
    </w:r>
    <w:hyperlink r:id="rId1" w:history="1">
      <w:r w:rsidRPr="00741302">
        <w:rPr>
          <w:rStyle w:val="a5"/>
          <w:sz w:val="20"/>
          <w:szCs w:val="20"/>
        </w:rPr>
        <w:t>www.school-ts.com</w:t>
      </w:r>
    </w:hyperlink>
    <w:r w:rsidRPr="00741302">
      <w:rPr>
        <w:sz w:val="20"/>
        <w:szCs w:val="20"/>
      </w:rPr>
      <w:t xml:space="preserve">; </w:t>
    </w:r>
    <w:r w:rsidRPr="00741302">
      <w:rPr>
        <w:sz w:val="20"/>
        <w:szCs w:val="20"/>
        <w:lang w:val="fr-FR"/>
      </w:rPr>
      <w:t>e-mail</w:t>
    </w:r>
    <w:r w:rsidRPr="00741302">
      <w:rPr>
        <w:sz w:val="20"/>
        <w:szCs w:val="20"/>
      </w:rPr>
      <w:t xml:space="preserve">: </w:t>
    </w:r>
    <w:hyperlink r:id="rId2" w:history="1">
      <w:r w:rsidR="0080660B">
        <w:rPr>
          <w:rStyle w:val="a5"/>
          <w:sz w:val="20"/>
          <w:szCs w:val="20"/>
          <w:lang w:val="fr-FR"/>
        </w:rPr>
        <w:t>info-2700147@edu.mon.bg</w:t>
      </w:r>
    </w:hyperlink>
    <w:r w:rsidRPr="00741302">
      <w:rPr>
        <w:sz w:val="20"/>
        <w:szCs w:val="20"/>
      </w:rPr>
      <w:t xml:space="preserve"> тел. 0889433455</w:t>
    </w:r>
  </w:p>
  <w:p w14:paraId="57DBE46E" w14:textId="77777777" w:rsidR="00000000" w:rsidRPr="008A7B8D" w:rsidRDefault="00066C2B" w:rsidP="008A7B8D">
    <w:pPr>
      <w:jc w:val="center"/>
      <w:outlineLvl w:val="0"/>
      <w:rPr>
        <w:b/>
      </w:rPr>
    </w:pPr>
    <w:r>
      <w:t>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711"/>
    <w:multiLevelType w:val="multilevel"/>
    <w:tmpl w:val="B1023662"/>
    <w:lvl w:ilvl="0">
      <w:start w:val="1"/>
      <w:numFmt w:val="decimal"/>
      <w:lvlText w:val="2.%1.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567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9F665FF"/>
    <w:multiLevelType w:val="hybridMultilevel"/>
    <w:tmpl w:val="7974D8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9C"/>
    <w:multiLevelType w:val="hybridMultilevel"/>
    <w:tmpl w:val="69E873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02B3"/>
    <w:multiLevelType w:val="hybridMultilevel"/>
    <w:tmpl w:val="AD4A7396"/>
    <w:lvl w:ilvl="0" w:tplc="BCBE345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2943AC"/>
    <w:multiLevelType w:val="multilevel"/>
    <w:tmpl w:val="98B0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96502A"/>
    <w:multiLevelType w:val="hybridMultilevel"/>
    <w:tmpl w:val="6A8E2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6E5B"/>
    <w:multiLevelType w:val="hybridMultilevel"/>
    <w:tmpl w:val="DB76EFA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741F83"/>
    <w:multiLevelType w:val="hybridMultilevel"/>
    <w:tmpl w:val="3BD25E40"/>
    <w:lvl w:ilvl="0" w:tplc="C866ACE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7FFB"/>
    <w:multiLevelType w:val="hybridMultilevel"/>
    <w:tmpl w:val="B1544F02"/>
    <w:lvl w:ilvl="0" w:tplc="5A32CD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303"/>
    <w:multiLevelType w:val="multilevel"/>
    <w:tmpl w:val="94004516"/>
    <w:lvl w:ilvl="0">
      <w:start w:val="1"/>
      <w:numFmt w:val="decimal"/>
      <w:lvlText w:val="2.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0" w15:restartNumberingAfterBreak="0">
    <w:nsid w:val="7C4405EA"/>
    <w:multiLevelType w:val="hybridMultilevel"/>
    <w:tmpl w:val="C8448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98C2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82919">
    <w:abstractNumId w:val="1"/>
  </w:num>
  <w:num w:numId="2" w16cid:durableId="1505322436">
    <w:abstractNumId w:val="2"/>
  </w:num>
  <w:num w:numId="3" w16cid:durableId="547643196">
    <w:abstractNumId w:val="10"/>
  </w:num>
  <w:num w:numId="4" w16cid:durableId="1697347153">
    <w:abstractNumId w:val="6"/>
  </w:num>
  <w:num w:numId="5" w16cid:durableId="309134191">
    <w:abstractNumId w:val="4"/>
  </w:num>
  <w:num w:numId="6" w16cid:durableId="2107921913">
    <w:abstractNumId w:val="3"/>
  </w:num>
  <w:num w:numId="7" w16cid:durableId="1177035113">
    <w:abstractNumId w:val="9"/>
  </w:num>
  <w:num w:numId="8" w16cid:durableId="941377274">
    <w:abstractNumId w:val="0"/>
  </w:num>
  <w:num w:numId="9" w16cid:durableId="1484807427">
    <w:abstractNumId w:val="8"/>
  </w:num>
  <w:num w:numId="10" w16cid:durableId="40836124">
    <w:abstractNumId w:val="7"/>
  </w:num>
  <w:num w:numId="11" w16cid:durableId="1268923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7"/>
    <w:rsid w:val="00023107"/>
    <w:rsid w:val="00066C2B"/>
    <w:rsid w:val="00102C12"/>
    <w:rsid w:val="001C3BF8"/>
    <w:rsid w:val="00355669"/>
    <w:rsid w:val="0080660B"/>
    <w:rsid w:val="009B0DA7"/>
    <w:rsid w:val="00E25C88"/>
    <w:rsid w:val="00F0590C"/>
    <w:rsid w:val="00F76987"/>
    <w:rsid w:val="00F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BD8E"/>
  <w15:chartTrackingRefBased/>
  <w15:docId w15:val="{B1A7243A-B503-4CD8-A6F0-D3D2AF0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07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3107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023107"/>
    <w:rPr>
      <w:sz w:val="24"/>
      <w:szCs w:val="24"/>
      <w:lang w:eastAsia="bg-BG"/>
    </w:rPr>
  </w:style>
  <w:style w:type="character" w:styleId="a5">
    <w:name w:val="Hyperlink"/>
    <w:uiPriority w:val="99"/>
    <w:rsid w:val="0002310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3107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9B0D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660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0660B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147@edu.mon.bg" TargetMode="External"/><Relationship Id="rId1" Type="http://schemas.openxmlformats.org/officeDocument/2006/relationships/hyperlink" Target="http://www.school-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Николай К. Николов</cp:lastModifiedBy>
  <cp:revision>4</cp:revision>
  <dcterms:created xsi:type="dcterms:W3CDTF">2023-05-14T07:31:00Z</dcterms:created>
  <dcterms:modified xsi:type="dcterms:W3CDTF">2024-02-09T07:40:00Z</dcterms:modified>
</cp:coreProperties>
</file>